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4126" w14:textId="46C32990" w:rsidR="00AB7FC4" w:rsidRPr="00AB7FC4" w:rsidRDefault="00544B6C" w:rsidP="00AB7FC4">
      <w:pPr>
        <w:jc w:val="center"/>
        <w:rPr>
          <w:rFonts w:ascii="Josefin Sans" w:hAnsi="Josefin Sans" w:cs="Arial"/>
          <w:b/>
          <w:bCs/>
          <w:color w:val="122945"/>
          <w:sz w:val="28"/>
          <w:szCs w:val="28"/>
        </w:rPr>
      </w:pPr>
      <w:r>
        <w:rPr>
          <w:rFonts w:ascii="Josefin Sans" w:hAnsi="Josefin Sans" w:cs="Arial"/>
          <w:b/>
          <w:bCs/>
          <w:color w:val="122945"/>
          <w:sz w:val="28"/>
          <w:szCs w:val="28"/>
        </w:rPr>
        <w:t>PHAXIAM Therapeutics</w:t>
      </w:r>
      <w:r w:rsidR="00AB7FC4">
        <w:rPr>
          <w:rFonts w:ascii="Josefin Sans" w:hAnsi="Josefin Sans" w:cs="Arial"/>
          <w:b/>
          <w:bCs/>
          <w:color w:val="122945"/>
          <w:sz w:val="28"/>
          <w:szCs w:val="28"/>
        </w:rPr>
        <w:t xml:space="preserve"> </w:t>
      </w:r>
      <w:r w:rsidR="00AB7FC4" w:rsidRPr="00AB7FC4">
        <w:rPr>
          <w:rFonts w:ascii="Josefin Sans" w:hAnsi="Josefin Sans" w:cs="Arial"/>
          <w:b/>
          <w:bCs/>
          <w:color w:val="122945"/>
          <w:sz w:val="28"/>
          <w:szCs w:val="28"/>
        </w:rPr>
        <w:t>fait le point sur ses activités et</w:t>
      </w:r>
    </w:p>
    <w:p w14:paraId="0539756F" w14:textId="4D23FF74" w:rsidR="004128CE" w:rsidRDefault="00AB7FC4" w:rsidP="00AB7FC4">
      <w:pPr>
        <w:jc w:val="center"/>
        <w:rPr>
          <w:rFonts w:ascii="Josefin Sans" w:hAnsi="Josefin Sans" w:cs="Arial"/>
          <w:b/>
          <w:bCs/>
          <w:color w:val="122945"/>
          <w:sz w:val="28"/>
          <w:szCs w:val="28"/>
        </w:rPr>
      </w:pPr>
      <w:proofErr w:type="gramStart"/>
      <w:r w:rsidRPr="00AB7FC4">
        <w:rPr>
          <w:rFonts w:ascii="Josefin Sans" w:hAnsi="Josefin Sans" w:cs="Arial"/>
          <w:b/>
          <w:bCs/>
          <w:color w:val="122945"/>
          <w:sz w:val="28"/>
          <w:szCs w:val="28"/>
        </w:rPr>
        <w:t>publie</w:t>
      </w:r>
      <w:proofErr w:type="gramEnd"/>
      <w:r w:rsidRPr="00AB7FC4">
        <w:rPr>
          <w:rFonts w:ascii="Josefin Sans" w:hAnsi="Josefin Sans" w:cs="Arial"/>
          <w:b/>
          <w:bCs/>
          <w:color w:val="122945"/>
          <w:sz w:val="28"/>
          <w:szCs w:val="28"/>
        </w:rPr>
        <w:t xml:space="preserve"> ses résultats du troisième trimestre 202</w:t>
      </w:r>
      <w:r>
        <w:rPr>
          <w:rFonts w:ascii="Josefin Sans" w:hAnsi="Josefin Sans" w:cs="Arial"/>
          <w:b/>
          <w:bCs/>
          <w:color w:val="122945"/>
          <w:sz w:val="28"/>
          <w:szCs w:val="28"/>
        </w:rPr>
        <w:t>3</w:t>
      </w:r>
    </w:p>
    <w:p w14:paraId="5830EC73" w14:textId="77777777" w:rsidR="00AB7FC4" w:rsidRDefault="00AB7FC4" w:rsidP="00AB7FC4">
      <w:pPr>
        <w:jc w:val="center"/>
        <w:rPr>
          <w:rFonts w:ascii="Josefin Sans" w:hAnsi="Josefin Sans" w:cs="Arial"/>
          <w:b/>
          <w:bCs/>
          <w:color w:val="122945"/>
          <w:sz w:val="28"/>
          <w:szCs w:val="28"/>
        </w:rPr>
      </w:pPr>
    </w:p>
    <w:p w14:paraId="260BF668" w14:textId="19078161" w:rsidR="00AB7FC4" w:rsidRPr="00AB7FC4" w:rsidRDefault="00646594" w:rsidP="00646594">
      <w:pPr>
        <w:jc w:val="center"/>
        <w:rPr>
          <w:rFonts w:ascii="Arial" w:hAnsi="Arial" w:cs="Arial"/>
          <w:color w:val="122945"/>
        </w:rPr>
      </w:pPr>
      <w:r>
        <w:rPr>
          <w:rFonts w:ascii="Arial" w:hAnsi="Arial" w:cs="Arial"/>
          <w:color w:val="122945"/>
        </w:rPr>
        <w:t>Webinaire en français</w:t>
      </w:r>
      <w:r w:rsidR="00AB7FC4" w:rsidRPr="00AB7FC4">
        <w:rPr>
          <w:rFonts w:ascii="Arial" w:hAnsi="Arial" w:cs="Arial"/>
          <w:color w:val="122945"/>
        </w:rPr>
        <w:t xml:space="preserve"> </w:t>
      </w:r>
      <w:r>
        <w:rPr>
          <w:rFonts w:ascii="Arial" w:hAnsi="Arial" w:cs="Arial"/>
          <w:color w:val="122945"/>
        </w:rPr>
        <w:t xml:space="preserve">le </w:t>
      </w:r>
      <w:r w:rsidR="00AB7FC4" w:rsidRPr="00AB7FC4">
        <w:rPr>
          <w:rFonts w:ascii="Arial" w:hAnsi="Arial" w:cs="Arial"/>
          <w:color w:val="122945"/>
        </w:rPr>
        <w:t>m</w:t>
      </w:r>
      <w:r w:rsidR="00AB7FC4">
        <w:rPr>
          <w:rFonts w:ascii="Arial" w:hAnsi="Arial" w:cs="Arial"/>
          <w:color w:val="122945"/>
        </w:rPr>
        <w:t>ercredi</w:t>
      </w:r>
      <w:r w:rsidR="00AB7FC4" w:rsidRPr="00AB7FC4">
        <w:rPr>
          <w:rFonts w:ascii="Arial" w:hAnsi="Arial" w:cs="Arial"/>
          <w:color w:val="122945"/>
        </w:rPr>
        <w:t xml:space="preserve"> </w:t>
      </w:r>
      <w:r w:rsidR="00AB7FC4">
        <w:rPr>
          <w:rFonts w:ascii="Arial" w:hAnsi="Arial" w:cs="Arial"/>
          <w:color w:val="122945"/>
        </w:rPr>
        <w:t>15</w:t>
      </w:r>
      <w:r w:rsidR="00AB7FC4" w:rsidRPr="00AB7FC4">
        <w:rPr>
          <w:rFonts w:ascii="Arial" w:hAnsi="Arial" w:cs="Arial"/>
          <w:color w:val="122945"/>
        </w:rPr>
        <w:t xml:space="preserve"> novembre 202</w:t>
      </w:r>
      <w:r w:rsidR="00AB7FC4">
        <w:rPr>
          <w:rFonts w:ascii="Arial" w:hAnsi="Arial" w:cs="Arial"/>
          <w:color w:val="122945"/>
        </w:rPr>
        <w:t>3</w:t>
      </w:r>
      <w:r w:rsidR="00AB7FC4" w:rsidRPr="00AB7FC4">
        <w:rPr>
          <w:rFonts w:ascii="Arial" w:hAnsi="Arial" w:cs="Arial"/>
          <w:color w:val="122945"/>
        </w:rPr>
        <w:t xml:space="preserve"> à 1</w:t>
      </w:r>
      <w:r w:rsidR="00AB7FC4">
        <w:rPr>
          <w:rFonts w:ascii="Arial" w:hAnsi="Arial" w:cs="Arial"/>
          <w:color w:val="122945"/>
        </w:rPr>
        <w:t>1</w:t>
      </w:r>
      <w:r w:rsidR="00AB7FC4" w:rsidRPr="00AB7FC4">
        <w:rPr>
          <w:rFonts w:ascii="Arial" w:hAnsi="Arial" w:cs="Arial"/>
          <w:color w:val="122945"/>
        </w:rPr>
        <w:t>h</w:t>
      </w:r>
      <w:r w:rsidR="00AB7FC4">
        <w:rPr>
          <w:rFonts w:ascii="Arial" w:hAnsi="Arial" w:cs="Arial"/>
          <w:color w:val="122945"/>
        </w:rPr>
        <w:t>0</w:t>
      </w:r>
      <w:r w:rsidR="00AB7FC4" w:rsidRPr="00AB7FC4">
        <w:rPr>
          <w:rFonts w:ascii="Arial" w:hAnsi="Arial" w:cs="Arial"/>
          <w:color w:val="122945"/>
        </w:rPr>
        <w:t xml:space="preserve">0 </w:t>
      </w:r>
      <w:r>
        <w:rPr>
          <w:rFonts w:ascii="Arial" w:hAnsi="Arial" w:cs="Arial"/>
          <w:color w:val="122945"/>
        </w:rPr>
        <w:t>CET</w:t>
      </w:r>
    </w:p>
    <w:p w14:paraId="76042915" w14:textId="77777777" w:rsidR="00AB7FC4" w:rsidRDefault="00AB7FC4" w:rsidP="00AB7FC4">
      <w:pPr>
        <w:jc w:val="center"/>
        <w:rPr>
          <w:rFonts w:ascii="Josefin Sans" w:hAnsi="Josefin Sans" w:cs="Arial"/>
          <w:b/>
          <w:bCs/>
          <w:color w:val="122945"/>
          <w:sz w:val="28"/>
          <w:szCs w:val="28"/>
        </w:rPr>
      </w:pPr>
    </w:p>
    <w:p w14:paraId="70DBE7CA" w14:textId="1E84004D" w:rsidR="00AB7FC4" w:rsidRPr="00646594" w:rsidRDefault="009548BD" w:rsidP="00707F7C">
      <w:pPr>
        <w:pStyle w:val="Paragraphedeliste"/>
        <w:numPr>
          <w:ilvl w:val="0"/>
          <w:numId w:val="17"/>
        </w:numPr>
        <w:spacing w:before="120"/>
        <w:ind w:left="357" w:hanging="357"/>
        <w:contextualSpacing w:val="0"/>
        <w:jc w:val="both"/>
        <w:rPr>
          <w:rFonts w:ascii="Arial" w:hAnsi="Arial" w:cs="Arial"/>
          <w:b/>
          <w:bCs/>
          <w:iCs/>
          <w:sz w:val="22"/>
          <w:szCs w:val="22"/>
        </w:rPr>
      </w:pPr>
      <w:r>
        <w:rPr>
          <w:rFonts w:ascii="Arial" w:hAnsi="Arial" w:cs="Arial"/>
          <w:b/>
          <w:bCs/>
          <w:iCs/>
          <w:sz w:val="22"/>
          <w:szCs w:val="22"/>
        </w:rPr>
        <w:t>Poursuite d’une s</w:t>
      </w:r>
      <w:r w:rsidR="00AB7FC4" w:rsidRPr="00646594">
        <w:rPr>
          <w:rFonts w:ascii="Arial" w:hAnsi="Arial" w:cs="Arial"/>
          <w:b/>
          <w:bCs/>
          <w:iCs/>
          <w:sz w:val="22"/>
          <w:szCs w:val="22"/>
        </w:rPr>
        <w:t>trat</w:t>
      </w:r>
      <w:r w:rsidR="00646594">
        <w:rPr>
          <w:rFonts w:ascii="Arial" w:hAnsi="Arial" w:cs="Arial"/>
          <w:b/>
          <w:bCs/>
          <w:iCs/>
          <w:sz w:val="22"/>
          <w:szCs w:val="22"/>
        </w:rPr>
        <w:t>é</w:t>
      </w:r>
      <w:r w:rsidR="00AB7FC4" w:rsidRPr="00646594">
        <w:rPr>
          <w:rFonts w:ascii="Arial" w:hAnsi="Arial" w:cs="Arial"/>
          <w:b/>
          <w:bCs/>
          <w:iCs/>
          <w:sz w:val="22"/>
          <w:szCs w:val="22"/>
        </w:rPr>
        <w:t>g</w:t>
      </w:r>
      <w:r w:rsidR="00646594" w:rsidRPr="00646594">
        <w:rPr>
          <w:rFonts w:ascii="Arial" w:hAnsi="Arial" w:cs="Arial"/>
          <w:b/>
          <w:bCs/>
          <w:iCs/>
          <w:sz w:val="22"/>
          <w:szCs w:val="22"/>
        </w:rPr>
        <w:t xml:space="preserve">ie </w:t>
      </w:r>
      <w:r>
        <w:rPr>
          <w:rFonts w:ascii="Arial" w:hAnsi="Arial" w:cs="Arial"/>
          <w:b/>
          <w:bCs/>
          <w:iCs/>
          <w:sz w:val="22"/>
          <w:szCs w:val="22"/>
        </w:rPr>
        <w:t xml:space="preserve">de développement clinique </w:t>
      </w:r>
      <w:r w:rsidR="00646594" w:rsidRPr="00646594">
        <w:rPr>
          <w:rFonts w:ascii="Arial" w:hAnsi="Arial" w:cs="Arial"/>
          <w:b/>
          <w:bCs/>
          <w:iCs/>
          <w:sz w:val="22"/>
          <w:szCs w:val="22"/>
        </w:rPr>
        <w:t xml:space="preserve">ambitieuse </w:t>
      </w:r>
      <w:r w:rsidR="00646594">
        <w:rPr>
          <w:rFonts w:ascii="Arial" w:hAnsi="Arial" w:cs="Arial"/>
          <w:b/>
          <w:bCs/>
          <w:iCs/>
          <w:kern w:val="0"/>
          <w:sz w:val="22"/>
          <w:szCs w:val="22"/>
          <w14:ligatures w14:val="none"/>
        </w:rPr>
        <w:t xml:space="preserve">afin de </w:t>
      </w:r>
      <w:r w:rsidR="00FE3BB8">
        <w:rPr>
          <w:rFonts w:ascii="Arial" w:hAnsi="Arial" w:cs="Arial"/>
          <w:b/>
          <w:bCs/>
          <w:iCs/>
          <w:kern w:val="0"/>
          <w:sz w:val="22"/>
          <w:szCs w:val="22"/>
          <w14:ligatures w14:val="none"/>
        </w:rPr>
        <w:t xml:space="preserve">créer </w:t>
      </w:r>
      <w:r w:rsidR="00646594">
        <w:rPr>
          <w:rFonts w:ascii="Arial" w:hAnsi="Arial" w:cs="Arial"/>
          <w:b/>
          <w:bCs/>
          <w:iCs/>
          <w:kern w:val="0"/>
          <w:sz w:val="22"/>
          <w:szCs w:val="22"/>
          <w14:ligatures w14:val="none"/>
        </w:rPr>
        <w:t>un leader mondial de la phagothérapie ciblant des indications à forte valeur ajoutée</w:t>
      </w:r>
    </w:p>
    <w:p w14:paraId="14ED1F29" w14:textId="77777777" w:rsidR="00707F7C" w:rsidRPr="008B5386" w:rsidRDefault="00707F7C" w:rsidP="00DD0AAE">
      <w:pPr>
        <w:pStyle w:val="Paragraphedeliste"/>
        <w:spacing w:before="120"/>
        <w:ind w:left="1080"/>
        <w:jc w:val="both"/>
        <w:rPr>
          <w:rFonts w:ascii="Arial" w:hAnsi="Arial" w:cs="Arial"/>
          <w:iCs/>
          <w:sz w:val="20"/>
          <w:szCs w:val="20"/>
        </w:rPr>
      </w:pPr>
    </w:p>
    <w:p w14:paraId="4291899E" w14:textId="5BE6E008" w:rsidR="008B5386" w:rsidRDefault="008B5386" w:rsidP="00DD0AAE">
      <w:pPr>
        <w:pStyle w:val="Paragraphedeliste"/>
        <w:numPr>
          <w:ilvl w:val="0"/>
          <w:numId w:val="17"/>
        </w:numPr>
        <w:jc w:val="both"/>
        <w:rPr>
          <w:rFonts w:ascii="Arial" w:hAnsi="Arial" w:cs="Arial"/>
          <w:b/>
          <w:bCs/>
          <w:iCs/>
          <w:sz w:val="22"/>
          <w:szCs w:val="22"/>
        </w:rPr>
      </w:pPr>
      <w:r>
        <w:rPr>
          <w:rFonts w:ascii="Arial" w:hAnsi="Arial" w:cs="Arial"/>
          <w:b/>
          <w:bCs/>
          <w:iCs/>
          <w:sz w:val="22"/>
          <w:szCs w:val="22"/>
        </w:rPr>
        <w:t>T</w:t>
      </w:r>
      <w:r w:rsidRPr="008B5386">
        <w:rPr>
          <w:rFonts w:ascii="Arial" w:hAnsi="Arial" w:cs="Arial"/>
          <w:b/>
          <w:bCs/>
          <w:iCs/>
          <w:sz w:val="22"/>
          <w:szCs w:val="22"/>
        </w:rPr>
        <w:t>raitement de plus de 90 patients souffrant d'une</w:t>
      </w:r>
      <w:r w:rsidR="009548BD">
        <w:rPr>
          <w:rFonts w:ascii="Arial" w:hAnsi="Arial" w:cs="Arial"/>
          <w:b/>
          <w:bCs/>
          <w:iCs/>
          <w:sz w:val="22"/>
          <w:szCs w:val="22"/>
        </w:rPr>
        <w:t xml:space="preserve"> infection ostéoarticulaire sur prothèse sévère et résistante</w:t>
      </w:r>
      <w:r w:rsidRPr="008B5386">
        <w:rPr>
          <w:rFonts w:ascii="Arial" w:hAnsi="Arial" w:cs="Arial"/>
          <w:b/>
          <w:bCs/>
          <w:iCs/>
          <w:sz w:val="22"/>
          <w:szCs w:val="22"/>
        </w:rPr>
        <w:t xml:space="preserve"> de la hanche ou du genou</w:t>
      </w:r>
      <w:r>
        <w:rPr>
          <w:rFonts w:ascii="Arial" w:hAnsi="Arial" w:cs="Arial"/>
          <w:b/>
          <w:bCs/>
          <w:iCs/>
          <w:sz w:val="22"/>
          <w:szCs w:val="22"/>
        </w:rPr>
        <w:t xml:space="preserve"> </w:t>
      </w:r>
      <w:r w:rsidR="009548BD">
        <w:rPr>
          <w:rFonts w:ascii="Arial" w:hAnsi="Arial" w:cs="Arial"/>
          <w:b/>
          <w:bCs/>
          <w:iCs/>
          <w:sz w:val="22"/>
          <w:szCs w:val="22"/>
        </w:rPr>
        <w:t>(PJI)</w:t>
      </w:r>
      <w:r w:rsidR="009548BD" w:rsidRPr="008B5386">
        <w:rPr>
          <w:rFonts w:ascii="Arial" w:hAnsi="Arial" w:cs="Arial"/>
          <w:b/>
          <w:bCs/>
          <w:iCs/>
          <w:sz w:val="22"/>
          <w:szCs w:val="22"/>
        </w:rPr>
        <w:t xml:space="preserve"> </w:t>
      </w:r>
      <w:r>
        <w:rPr>
          <w:rFonts w:ascii="Arial" w:hAnsi="Arial" w:cs="Arial"/>
          <w:b/>
          <w:bCs/>
          <w:iCs/>
          <w:sz w:val="22"/>
          <w:szCs w:val="22"/>
        </w:rPr>
        <w:t>dans le cadre de l’Autorisation d’Accès Compassionnel</w:t>
      </w:r>
    </w:p>
    <w:p w14:paraId="6DCCDA50" w14:textId="77777777" w:rsidR="00707F7C" w:rsidRDefault="00707F7C" w:rsidP="00DD0AAE">
      <w:pPr>
        <w:pStyle w:val="Paragraphedeliste"/>
        <w:ind w:left="360"/>
        <w:jc w:val="both"/>
        <w:rPr>
          <w:rFonts w:ascii="Arial" w:hAnsi="Arial" w:cs="Arial"/>
          <w:b/>
          <w:bCs/>
          <w:iCs/>
          <w:sz w:val="22"/>
          <w:szCs w:val="22"/>
        </w:rPr>
      </w:pPr>
    </w:p>
    <w:p w14:paraId="1DDF951C" w14:textId="432D6C98" w:rsidR="00AB7FC4" w:rsidRPr="00AB7FC4" w:rsidRDefault="00AB7FC4" w:rsidP="00DD0AAE">
      <w:pPr>
        <w:pStyle w:val="Paragraphedeliste"/>
        <w:numPr>
          <w:ilvl w:val="0"/>
          <w:numId w:val="17"/>
        </w:numPr>
        <w:jc w:val="both"/>
        <w:rPr>
          <w:rFonts w:ascii="Arial" w:hAnsi="Arial" w:cs="Arial"/>
          <w:b/>
          <w:bCs/>
          <w:iCs/>
          <w:sz w:val="22"/>
          <w:szCs w:val="22"/>
        </w:rPr>
      </w:pPr>
      <w:r w:rsidRPr="00AB7FC4">
        <w:rPr>
          <w:rFonts w:ascii="Arial" w:hAnsi="Arial" w:cs="Arial"/>
          <w:b/>
          <w:bCs/>
          <w:iCs/>
          <w:sz w:val="22"/>
          <w:szCs w:val="22"/>
        </w:rPr>
        <w:t>Trésorerie et équivalents de trésorerie s’élevant à 15,6 millions d’euros (16,</w:t>
      </w:r>
      <w:r w:rsidR="009548BD">
        <w:rPr>
          <w:rFonts w:ascii="Arial" w:hAnsi="Arial" w:cs="Arial"/>
          <w:b/>
          <w:bCs/>
          <w:iCs/>
          <w:sz w:val="22"/>
          <w:szCs w:val="22"/>
        </w:rPr>
        <w:t>5</w:t>
      </w:r>
      <w:r w:rsidRPr="00AB7FC4">
        <w:rPr>
          <w:rFonts w:ascii="Arial" w:hAnsi="Arial" w:cs="Arial"/>
          <w:b/>
          <w:bCs/>
          <w:iCs/>
          <w:sz w:val="22"/>
          <w:szCs w:val="22"/>
        </w:rPr>
        <w:t xml:space="preserve"> millions de dollars) au</w:t>
      </w:r>
      <w:r>
        <w:rPr>
          <w:rFonts w:ascii="Arial" w:hAnsi="Arial" w:cs="Arial"/>
          <w:b/>
          <w:bCs/>
          <w:iCs/>
          <w:sz w:val="22"/>
          <w:szCs w:val="22"/>
        </w:rPr>
        <w:t xml:space="preserve"> 30</w:t>
      </w:r>
      <w:r w:rsidRPr="00AB7FC4">
        <w:rPr>
          <w:rFonts w:ascii="Arial" w:hAnsi="Arial" w:cs="Arial"/>
          <w:b/>
          <w:bCs/>
          <w:iCs/>
          <w:sz w:val="22"/>
          <w:szCs w:val="22"/>
        </w:rPr>
        <w:t xml:space="preserve"> septembre 202</w:t>
      </w:r>
      <w:r>
        <w:rPr>
          <w:rFonts w:ascii="Arial" w:hAnsi="Arial" w:cs="Arial"/>
          <w:b/>
          <w:bCs/>
          <w:iCs/>
          <w:sz w:val="22"/>
          <w:szCs w:val="22"/>
        </w:rPr>
        <w:t>3</w:t>
      </w:r>
    </w:p>
    <w:p w14:paraId="48C0FDB4" w14:textId="77777777" w:rsidR="0085641D" w:rsidRPr="00AB7FC4" w:rsidRDefault="0085641D" w:rsidP="007251EB">
      <w:pPr>
        <w:pStyle w:val="Paragraphedeliste"/>
        <w:spacing w:before="120"/>
        <w:ind w:left="357"/>
        <w:contextualSpacing w:val="0"/>
        <w:jc w:val="center"/>
        <w:rPr>
          <w:rFonts w:ascii="Arial" w:hAnsi="Arial" w:cs="Arial"/>
          <w:b/>
          <w:bCs/>
          <w:color w:val="122945"/>
        </w:rPr>
      </w:pPr>
    </w:p>
    <w:p w14:paraId="1654EF2F" w14:textId="55E4C311" w:rsidR="00544B6C" w:rsidRDefault="007251EB" w:rsidP="00A44805">
      <w:pPr>
        <w:spacing w:after="240"/>
        <w:jc w:val="both"/>
        <w:rPr>
          <w:rFonts w:ascii="Arial" w:hAnsi="Arial"/>
          <w:bCs/>
          <w:sz w:val="20"/>
        </w:rPr>
      </w:pPr>
      <w:r w:rsidRPr="00C0060A">
        <w:rPr>
          <w:rFonts w:ascii="Arial" w:hAnsi="Arial"/>
          <w:b/>
          <w:sz w:val="20"/>
        </w:rPr>
        <w:t xml:space="preserve">Lyon (France) et Cambridge (MA, US), le </w:t>
      </w:r>
      <w:r w:rsidR="00AB7FC4">
        <w:rPr>
          <w:rFonts w:ascii="Arial" w:hAnsi="Arial"/>
          <w:b/>
          <w:sz w:val="20"/>
        </w:rPr>
        <w:t>14</w:t>
      </w:r>
      <w:r w:rsidR="00545764" w:rsidRPr="00C35A30">
        <w:rPr>
          <w:rFonts w:ascii="Arial" w:hAnsi="Arial" w:cs="Arial"/>
          <w:b/>
          <w:bCs/>
          <w:color w:val="000000" w:themeColor="text1"/>
          <w:sz w:val="20"/>
          <w:szCs w:val="20"/>
        </w:rPr>
        <w:t xml:space="preserve"> </w:t>
      </w:r>
      <w:r w:rsidR="00AB7FC4">
        <w:rPr>
          <w:rFonts w:ascii="Arial" w:hAnsi="Arial"/>
          <w:b/>
          <w:sz w:val="20"/>
        </w:rPr>
        <w:t>novem</w:t>
      </w:r>
      <w:r w:rsidRPr="00C0060A">
        <w:rPr>
          <w:rFonts w:ascii="Arial" w:hAnsi="Arial"/>
          <w:b/>
          <w:sz w:val="20"/>
        </w:rPr>
        <w:t>bre</w:t>
      </w:r>
      <w:r w:rsidR="000A5164" w:rsidRPr="00C0060A">
        <w:rPr>
          <w:rFonts w:ascii="Arial" w:hAnsi="Arial"/>
          <w:b/>
          <w:sz w:val="20"/>
        </w:rPr>
        <w:t xml:space="preserve"> 2023 -</w:t>
      </w:r>
      <w:r w:rsidRPr="00C0060A">
        <w:rPr>
          <w:rFonts w:ascii="Arial" w:hAnsi="Arial"/>
          <w:b/>
          <w:sz w:val="20"/>
        </w:rPr>
        <w:t xml:space="preserve"> </w:t>
      </w:r>
      <w:r w:rsidRPr="00B558CA">
        <w:rPr>
          <w:rFonts w:ascii="Arial" w:hAnsi="Arial"/>
          <w:b/>
          <w:sz w:val="20"/>
        </w:rPr>
        <w:t>22h05 CET</w:t>
      </w:r>
      <w:r w:rsidRPr="00C0060A">
        <w:rPr>
          <w:rFonts w:ascii="Arial" w:hAnsi="Arial"/>
          <w:b/>
          <w:sz w:val="20"/>
        </w:rPr>
        <w:t xml:space="preserve"> – PHAXIAM Therapeutics (Nasdaq &amp; Euronext : PHXM),</w:t>
      </w:r>
      <w:r w:rsidR="00F477B6" w:rsidRPr="00F477B6">
        <w:t xml:space="preserve"> </w:t>
      </w:r>
      <w:r w:rsidR="00F477B6" w:rsidRPr="00F477B6">
        <w:rPr>
          <w:rFonts w:ascii="Arial" w:hAnsi="Arial"/>
          <w:b/>
          <w:sz w:val="20"/>
        </w:rPr>
        <w:t>société biopharmaceutique qui développe des traitements innovants contre les infections bactériennes résistantes</w:t>
      </w:r>
      <w:r w:rsidR="00854718">
        <w:rPr>
          <w:rFonts w:ascii="Arial" w:hAnsi="Arial"/>
          <w:b/>
          <w:sz w:val="20"/>
        </w:rPr>
        <w:t xml:space="preserve"> sévères</w:t>
      </w:r>
      <w:r w:rsidR="00F477B6">
        <w:rPr>
          <w:rFonts w:ascii="Arial" w:hAnsi="Arial"/>
          <w:b/>
          <w:sz w:val="20"/>
        </w:rPr>
        <w:t>,</w:t>
      </w:r>
      <w:r w:rsidRPr="00C0060A">
        <w:rPr>
          <w:rFonts w:ascii="Arial" w:hAnsi="Arial"/>
          <w:b/>
          <w:sz w:val="20"/>
        </w:rPr>
        <w:t xml:space="preserve"> </w:t>
      </w:r>
      <w:r w:rsidR="00AB7FC4" w:rsidRPr="00AB7FC4">
        <w:rPr>
          <w:rFonts w:ascii="Arial" w:hAnsi="Arial"/>
          <w:bCs/>
          <w:sz w:val="20"/>
        </w:rPr>
        <w:t>fait aujourd’hui le point sur ses activités et présente ses résultats financiers pour le troisième trimestre 202</w:t>
      </w:r>
      <w:r w:rsidR="00AB7FC4">
        <w:rPr>
          <w:rFonts w:ascii="Arial" w:hAnsi="Arial"/>
          <w:bCs/>
          <w:sz w:val="20"/>
        </w:rPr>
        <w:t>3</w:t>
      </w:r>
      <w:r w:rsidR="00AB7FC4" w:rsidRPr="00AB7FC4">
        <w:rPr>
          <w:rFonts w:ascii="Arial" w:hAnsi="Arial"/>
          <w:bCs/>
          <w:sz w:val="20"/>
        </w:rPr>
        <w:t>.</w:t>
      </w:r>
    </w:p>
    <w:p w14:paraId="364099C9" w14:textId="01E8C619" w:rsidR="00AB7FC4" w:rsidRDefault="00AB7FC4" w:rsidP="00AB7FC4">
      <w:pPr>
        <w:spacing w:line="22" w:lineRule="atLeast"/>
        <w:jc w:val="both"/>
        <w:rPr>
          <w:rFonts w:ascii="Arial" w:hAnsi="Arial" w:cs="Arial"/>
          <w:i/>
          <w:iCs/>
          <w:sz w:val="20"/>
          <w:szCs w:val="20"/>
        </w:rPr>
      </w:pPr>
      <w:r>
        <w:rPr>
          <w:rFonts w:ascii="Arial" w:hAnsi="Arial" w:cs="Arial"/>
          <w:i/>
          <w:iCs/>
          <w:sz w:val="20"/>
          <w:szCs w:val="20"/>
        </w:rPr>
        <w:t>« </w:t>
      </w:r>
      <w:r w:rsidRPr="00AB7FC4">
        <w:rPr>
          <w:rFonts w:ascii="Arial" w:hAnsi="Arial" w:cs="Arial"/>
          <w:i/>
          <w:sz w:val="20"/>
          <w:szCs w:val="20"/>
        </w:rPr>
        <w:t xml:space="preserve">Le troisième trimestre 2023 aura été une période prolifique au cours de laquelle nous avons su faire </w:t>
      </w:r>
      <w:r w:rsidR="008B5386">
        <w:rPr>
          <w:rFonts w:ascii="Arial" w:hAnsi="Arial" w:cs="Arial"/>
          <w:i/>
          <w:sz w:val="20"/>
          <w:szCs w:val="20"/>
        </w:rPr>
        <w:t>progresser</w:t>
      </w:r>
      <w:r w:rsidRPr="00AB7FC4">
        <w:rPr>
          <w:rFonts w:ascii="Arial" w:hAnsi="Arial" w:cs="Arial"/>
          <w:i/>
          <w:sz w:val="20"/>
          <w:szCs w:val="20"/>
        </w:rPr>
        <w:t xml:space="preserve"> nos programmes de développement et mettre à profit la complémentarité de nos équipes dans le cadre de la finalisation de </w:t>
      </w:r>
      <w:r w:rsidR="00646594">
        <w:rPr>
          <w:rFonts w:ascii="Arial" w:hAnsi="Arial" w:cs="Arial"/>
          <w:i/>
          <w:sz w:val="20"/>
          <w:szCs w:val="20"/>
        </w:rPr>
        <w:t>notre</w:t>
      </w:r>
      <w:r w:rsidRPr="00AB7FC4">
        <w:rPr>
          <w:rFonts w:ascii="Arial" w:hAnsi="Arial" w:cs="Arial"/>
          <w:i/>
          <w:sz w:val="20"/>
          <w:szCs w:val="20"/>
        </w:rPr>
        <w:t xml:space="preserve"> fusion</w:t>
      </w:r>
      <w:r>
        <w:rPr>
          <w:rFonts w:ascii="Arial" w:hAnsi="Arial"/>
          <w:color w:val="000000" w:themeColor="text1"/>
          <w:sz w:val="20"/>
        </w:rPr>
        <w:t> »</w:t>
      </w:r>
      <w:r w:rsidRPr="00AB7FC4">
        <w:rPr>
          <w:rFonts w:ascii="Arial" w:hAnsi="Arial" w:cs="Arial"/>
          <w:i/>
          <w:iCs/>
          <w:sz w:val="20"/>
          <w:szCs w:val="20"/>
        </w:rPr>
        <w:t xml:space="preserve">, </w:t>
      </w:r>
      <w:r w:rsidRPr="00AB7FC4">
        <w:rPr>
          <w:rFonts w:ascii="Arial" w:hAnsi="Arial" w:cs="Arial"/>
          <w:sz w:val="20"/>
          <w:szCs w:val="20"/>
        </w:rPr>
        <w:t xml:space="preserve">déclare </w:t>
      </w:r>
      <w:r w:rsidRPr="00AB7FC4">
        <w:rPr>
          <w:rFonts w:ascii="Arial" w:hAnsi="Arial" w:cs="Arial"/>
          <w:b/>
          <w:bCs/>
          <w:sz w:val="20"/>
          <w:szCs w:val="20"/>
        </w:rPr>
        <w:t>Thibaut du Fayet, Directeur Général de PHAXIAM Therapeutics.</w:t>
      </w:r>
      <w:r w:rsidRPr="00AB7FC4">
        <w:rPr>
          <w:rFonts w:ascii="Arial" w:hAnsi="Arial" w:cs="Arial"/>
          <w:i/>
          <w:iCs/>
          <w:sz w:val="20"/>
          <w:szCs w:val="20"/>
        </w:rPr>
        <w:t xml:space="preserve"> </w:t>
      </w:r>
      <w:r>
        <w:rPr>
          <w:rFonts w:ascii="Arial" w:hAnsi="Arial" w:cs="Arial"/>
          <w:i/>
          <w:iCs/>
          <w:sz w:val="20"/>
          <w:szCs w:val="20"/>
        </w:rPr>
        <w:t>« </w:t>
      </w:r>
      <w:r w:rsidRPr="00AB7FC4">
        <w:rPr>
          <w:rFonts w:ascii="Arial" w:hAnsi="Arial" w:cs="Arial"/>
          <w:i/>
          <w:iCs/>
          <w:sz w:val="20"/>
          <w:szCs w:val="20"/>
        </w:rPr>
        <w:t xml:space="preserve">Concernant notre plan clinique, nous </w:t>
      </w:r>
      <w:r w:rsidR="00F71412">
        <w:rPr>
          <w:rFonts w:ascii="Arial" w:hAnsi="Arial" w:cs="Arial"/>
          <w:i/>
          <w:iCs/>
          <w:sz w:val="20"/>
          <w:szCs w:val="20"/>
        </w:rPr>
        <w:t xml:space="preserve">avons </w:t>
      </w:r>
      <w:r w:rsidR="00F71412" w:rsidRPr="00F71412">
        <w:rPr>
          <w:rFonts w:ascii="Arial" w:hAnsi="Arial" w:cs="Arial"/>
          <w:i/>
          <w:iCs/>
          <w:sz w:val="20"/>
          <w:szCs w:val="20"/>
        </w:rPr>
        <w:t>recueilli des informations précieuses auprès</w:t>
      </w:r>
      <w:r w:rsidR="00F71412" w:rsidRPr="00F71412" w:rsidDel="00F71412">
        <w:rPr>
          <w:rFonts w:ascii="Arial" w:hAnsi="Arial" w:cs="Arial"/>
          <w:i/>
          <w:iCs/>
          <w:sz w:val="20"/>
          <w:szCs w:val="20"/>
        </w:rPr>
        <w:t xml:space="preserve"> </w:t>
      </w:r>
      <w:r w:rsidR="00F71412">
        <w:rPr>
          <w:rFonts w:ascii="Arial" w:hAnsi="Arial" w:cs="Arial"/>
          <w:i/>
          <w:iCs/>
          <w:sz w:val="20"/>
          <w:szCs w:val="20"/>
        </w:rPr>
        <w:t>de</w:t>
      </w:r>
      <w:r w:rsidRPr="00AB7FC4">
        <w:rPr>
          <w:rFonts w:ascii="Arial" w:hAnsi="Arial" w:cs="Arial"/>
          <w:i/>
          <w:iCs/>
          <w:sz w:val="20"/>
          <w:szCs w:val="20"/>
        </w:rPr>
        <w:t xml:space="preserve"> la FDA</w:t>
      </w:r>
      <w:r w:rsidR="00F71412">
        <w:rPr>
          <w:rFonts w:ascii="Arial" w:hAnsi="Arial" w:cs="Arial"/>
          <w:i/>
          <w:iCs/>
          <w:sz w:val="20"/>
          <w:szCs w:val="20"/>
        </w:rPr>
        <w:t xml:space="preserve"> confirmant</w:t>
      </w:r>
      <w:r w:rsidRPr="00AB7FC4">
        <w:rPr>
          <w:rFonts w:ascii="Arial" w:hAnsi="Arial" w:cs="Arial"/>
          <w:i/>
          <w:iCs/>
          <w:sz w:val="20"/>
          <w:szCs w:val="20"/>
        </w:rPr>
        <w:t xml:space="preserve"> la valeur de notre actif</w:t>
      </w:r>
      <w:r w:rsidR="0081695F" w:rsidRPr="0081695F">
        <w:rPr>
          <w:rFonts w:ascii="Arial" w:hAnsi="Arial" w:cs="Arial"/>
          <w:i/>
          <w:iCs/>
          <w:sz w:val="20"/>
          <w:szCs w:val="20"/>
        </w:rPr>
        <w:t xml:space="preserve"> </w:t>
      </w:r>
      <w:r w:rsidR="0081695F" w:rsidRPr="00AB7FC4">
        <w:rPr>
          <w:rFonts w:ascii="Arial" w:hAnsi="Arial" w:cs="Arial"/>
          <w:i/>
          <w:iCs/>
          <w:sz w:val="20"/>
          <w:szCs w:val="20"/>
        </w:rPr>
        <w:t>principal</w:t>
      </w:r>
      <w:r w:rsidRPr="00AB7FC4">
        <w:rPr>
          <w:rFonts w:ascii="Arial" w:hAnsi="Arial" w:cs="Arial"/>
          <w:i/>
          <w:iCs/>
          <w:sz w:val="20"/>
          <w:szCs w:val="20"/>
        </w:rPr>
        <w:t xml:space="preserve">, les phages </w:t>
      </w:r>
      <w:proofErr w:type="spellStart"/>
      <w:r w:rsidRPr="00AB7FC4">
        <w:rPr>
          <w:rFonts w:ascii="Arial" w:hAnsi="Arial" w:cs="Arial"/>
          <w:i/>
          <w:iCs/>
          <w:sz w:val="20"/>
          <w:szCs w:val="20"/>
        </w:rPr>
        <w:t>anti-S</w:t>
      </w:r>
      <w:proofErr w:type="spellEnd"/>
      <w:r w:rsidRPr="00AB7FC4">
        <w:rPr>
          <w:rFonts w:ascii="Arial" w:hAnsi="Arial" w:cs="Arial"/>
          <w:i/>
          <w:iCs/>
          <w:sz w:val="20"/>
          <w:szCs w:val="20"/>
        </w:rPr>
        <w:t xml:space="preserve">. aureus, pour un développement aux </w:t>
      </w:r>
      <w:r>
        <w:rPr>
          <w:rFonts w:ascii="Arial" w:hAnsi="Arial" w:cs="Arial"/>
          <w:i/>
          <w:iCs/>
          <w:sz w:val="20"/>
          <w:szCs w:val="20"/>
        </w:rPr>
        <w:t>É</w:t>
      </w:r>
      <w:r w:rsidRPr="00AB7FC4">
        <w:rPr>
          <w:rFonts w:ascii="Arial" w:hAnsi="Arial" w:cs="Arial"/>
          <w:i/>
          <w:iCs/>
          <w:sz w:val="20"/>
          <w:szCs w:val="20"/>
        </w:rPr>
        <w:t>tats-Unis</w:t>
      </w:r>
      <w:r w:rsidR="00707F7C">
        <w:rPr>
          <w:rFonts w:ascii="Arial" w:hAnsi="Arial" w:cs="Arial"/>
          <w:i/>
          <w:iCs/>
          <w:sz w:val="20"/>
          <w:szCs w:val="20"/>
        </w:rPr>
        <w:t>. N</w:t>
      </w:r>
      <w:r w:rsidRPr="00AB7FC4">
        <w:rPr>
          <w:rFonts w:ascii="Arial" w:hAnsi="Arial" w:cs="Arial"/>
          <w:i/>
          <w:iCs/>
          <w:sz w:val="20"/>
          <w:szCs w:val="20"/>
        </w:rPr>
        <w:t xml:space="preserve">ous </w:t>
      </w:r>
      <w:r w:rsidR="00F71412">
        <w:rPr>
          <w:rFonts w:ascii="Arial" w:hAnsi="Arial" w:cs="Arial"/>
          <w:i/>
          <w:iCs/>
          <w:sz w:val="20"/>
          <w:szCs w:val="20"/>
        </w:rPr>
        <w:t xml:space="preserve">projetons </w:t>
      </w:r>
      <w:r w:rsidRPr="00AB7FC4">
        <w:rPr>
          <w:rFonts w:ascii="Arial" w:hAnsi="Arial" w:cs="Arial"/>
          <w:i/>
          <w:iCs/>
          <w:sz w:val="20"/>
          <w:szCs w:val="20"/>
        </w:rPr>
        <w:t xml:space="preserve">de concevoir un plan de développement global consolidé une fois que nous aurons reçu l'avis </w:t>
      </w:r>
      <w:r w:rsidR="00BE44B2">
        <w:rPr>
          <w:rFonts w:ascii="Arial" w:hAnsi="Arial" w:cs="Arial"/>
          <w:i/>
          <w:iCs/>
          <w:sz w:val="20"/>
          <w:szCs w:val="20"/>
        </w:rPr>
        <w:t>du Conseil S</w:t>
      </w:r>
      <w:r w:rsidRPr="00AB7FC4">
        <w:rPr>
          <w:rFonts w:ascii="Arial" w:hAnsi="Arial" w:cs="Arial"/>
          <w:i/>
          <w:iCs/>
          <w:sz w:val="20"/>
          <w:szCs w:val="20"/>
        </w:rPr>
        <w:t>cientifique de l'EMA dans les semaines à venir.</w:t>
      </w:r>
      <w:r w:rsidR="00646594">
        <w:rPr>
          <w:rFonts w:ascii="Arial" w:hAnsi="Arial" w:cs="Arial"/>
          <w:i/>
          <w:iCs/>
          <w:sz w:val="20"/>
          <w:szCs w:val="20"/>
        </w:rPr>
        <w:t xml:space="preserve"> </w:t>
      </w:r>
      <w:r w:rsidR="00646594" w:rsidRPr="00646594">
        <w:rPr>
          <w:rFonts w:ascii="Arial" w:hAnsi="Arial" w:cs="Arial"/>
          <w:i/>
          <w:iCs/>
          <w:sz w:val="20"/>
          <w:szCs w:val="20"/>
        </w:rPr>
        <w:t>Parallèlement, le recrutement du premier patient dans notre étude de phase 1 portant sur l</w:t>
      </w:r>
      <w:r w:rsidR="00BE44B2">
        <w:rPr>
          <w:rFonts w:ascii="Arial" w:hAnsi="Arial" w:cs="Arial"/>
          <w:i/>
          <w:iCs/>
          <w:sz w:val="20"/>
          <w:szCs w:val="20"/>
        </w:rPr>
        <w:t>’endocardite infectieuse</w:t>
      </w:r>
      <w:r w:rsidR="00646594" w:rsidRPr="00646594">
        <w:rPr>
          <w:rFonts w:ascii="Arial" w:hAnsi="Arial" w:cs="Arial"/>
          <w:i/>
          <w:iCs/>
          <w:sz w:val="20"/>
          <w:szCs w:val="20"/>
        </w:rPr>
        <w:t xml:space="preserve">, prévu </w:t>
      </w:r>
      <w:r w:rsidR="00CC5B12">
        <w:rPr>
          <w:rFonts w:ascii="Arial" w:hAnsi="Arial" w:cs="Arial"/>
          <w:i/>
          <w:iCs/>
          <w:sz w:val="20"/>
          <w:szCs w:val="20"/>
        </w:rPr>
        <w:t>en cette</w:t>
      </w:r>
      <w:r w:rsidR="00646594" w:rsidRPr="00646594">
        <w:rPr>
          <w:rFonts w:ascii="Arial" w:hAnsi="Arial" w:cs="Arial"/>
          <w:i/>
          <w:iCs/>
          <w:sz w:val="20"/>
          <w:szCs w:val="20"/>
        </w:rPr>
        <w:t xml:space="preserve"> fin d'année, constituera une autre avancée majeure pour PHAXIAM dans son positionnement stratégique visant à cibler des indications à très haute valeur clinique.</w:t>
      </w:r>
      <w:r w:rsidR="00646594">
        <w:rPr>
          <w:rFonts w:ascii="Arial" w:hAnsi="Arial" w:cs="Arial"/>
          <w:i/>
          <w:iCs/>
          <w:sz w:val="20"/>
          <w:szCs w:val="20"/>
        </w:rPr>
        <w:t> »</w:t>
      </w:r>
    </w:p>
    <w:p w14:paraId="1557330C" w14:textId="77777777" w:rsidR="00646594" w:rsidRDefault="00646594" w:rsidP="00AB7FC4">
      <w:pPr>
        <w:spacing w:line="22" w:lineRule="atLeast"/>
        <w:jc w:val="both"/>
        <w:rPr>
          <w:rFonts w:ascii="Arial" w:hAnsi="Arial" w:cs="Arial"/>
          <w:i/>
          <w:iCs/>
          <w:sz w:val="20"/>
          <w:szCs w:val="20"/>
        </w:rPr>
      </w:pPr>
    </w:p>
    <w:p w14:paraId="48B06BA7" w14:textId="77777777" w:rsidR="00646594" w:rsidRPr="00AB7FC4" w:rsidRDefault="00646594" w:rsidP="00AB7FC4">
      <w:pPr>
        <w:spacing w:line="22" w:lineRule="atLeast"/>
        <w:jc w:val="both"/>
        <w:rPr>
          <w:rFonts w:ascii="Arial" w:hAnsi="Arial"/>
          <w:i/>
          <w:sz w:val="20"/>
        </w:rPr>
      </w:pPr>
    </w:p>
    <w:p w14:paraId="01F58BBC" w14:textId="10C519A3" w:rsidR="00646594" w:rsidRPr="00E7270C" w:rsidRDefault="00646594" w:rsidP="00646594">
      <w:pPr>
        <w:spacing w:line="22" w:lineRule="atLeast"/>
        <w:jc w:val="both"/>
        <w:rPr>
          <w:rFonts w:ascii="Arial" w:hAnsi="Arial"/>
          <w:b/>
          <w:sz w:val="20"/>
          <w:u w:val="single"/>
          <w:lang w:val="en-US"/>
        </w:rPr>
      </w:pPr>
      <w:r>
        <w:rPr>
          <w:rFonts w:ascii="Arial" w:hAnsi="Arial"/>
          <w:b/>
          <w:sz w:val="20"/>
          <w:u w:val="single"/>
          <w:lang w:val="en-US"/>
        </w:rPr>
        <w:t>FAITS MARQUANTS</w:t>
      </w:r>
    </w:p>
    <w:p w14:paraId="43FE6F2F" w14:textId="77777777" w:rsidR="00646594" w:rsidRPr="00E7270C" w:rsidRDefault="00646594" w:rsidP="00646594">
      <w:pPr>
        <w:spacing w:line="22" w:lineRule="atLeast"/>
        <w:jc w:val="both"/>
        <w:rPr>
          <w:rFonts w:ascii="Arial" w:hAnsi="Arial" w:cs="Arial"/>
          <w:b/>
          <w:bCs/>
          <w:sz w:val="20"/>
          <w:szCs w:val="20"/>
          <w:u w:val="single"/>
          <w:lang w:val="en-US"/>
        </w:rPr>
      </w:pPr>
    </w:p>
    <w:p w14:paraId="12FC2749" w14:textId="074DC9B3" w:rsidR="00646594" w:rsidRPr="00646594" w:rsidRDefault="00646594" w:rsidP="00646594">
      <w:pPr>
        <w:pStyle w:val="Paragraphedeliste"/>
        <w:numPr>
          <w:ilvl w:val="0"/>
          <w:numId w:val="22"/>
        </w:numPr>
        <w:rPr>
          <w:rFonts w:ascii="Arial" w:eastAsia="Times New Roman" w:hAnsi="Arial" w:cs="Times New Roman"/>
          <w:b/>
          <w:kern w:val="0"/>
          <w:sz w:val="20"/>
          <w:lang w:eastAsia="fr-FR"/>
          <w14:ligatures w14:val="none"/>
        </w:rPr>
      </w:pPr>
      <w:r>
        <w:rPr>
          <w:rFonts w:ascii="Arial" w:eastAsia="Times New Roman" w:hAnsi="Arial" w:cs="Times New Roman"/>
          <w:b/>
          <w:kern w:val="0"/>
          <w:sz w:val="20"/>
          <w:lang w:eastAsia="fr-FR"/>
          <w14:ligatures w14:val="none"/>
        </w:rPr>
        <w:t>Confirmation de l’o</w:t>
      </w:r>
      <w:r w:rsidRPr="00646594">
        <w:rPr>
          <w:rFonts w:ascii="Arial" w:eastAsia="Times New Roman" w:hAnsi="Arial" w:cs="Times New Roman"/>
          <w:b/>
          <w:kern w:val="0"/>
          <w:sz w:val="20"/>
          <w:lang w:eastAsia="fr-FR"/>
          <w14:ligatures w14:val="none"/>
        </w:rPr>
        <w:t xml:space="preserve">rientation stratégique </w:t>
      </w:r>
      <w:r w:rsidR="00707F7C">
        <w:rPr>
          <w:rFonts w:ascii="Arial" w:eastAsia="Times New Roman" w:hAnsi="Arial" w:cs="Times New Roman"/>
          <w:b/>
          <w:kern w:val="0"/>
          <w:sz w:val="20"/>
          <w:lang w:eastAsia="fr-FR"/>
          <w14:ligatures w14:val="none"/>
        </w:rPr>
        <w:t>dans</w:t>
      </w:r>
      <w:r w:rsidR="00707F7C" w:rsidRPr="00646594">
        <w:rPr>
          <w:rFonts w:ascii="Arial" w:eastAsia="Times New Roman" w:hAnsi="Arial" w:cs="Times New Roman"/>
          <w:b/>
          <w:kern w:val="0"/>
          <w:sz w:val="20"/>
          <w:lang w:eastAsia="fr-FR"/>
          <w14:ligatures w14:val="none"/>
        </w:rPr>
        <w:t xml:space="preserve"> </w:t>
      </w:r>
      <w:r w:rsidRPr="00646594">
        <w:rPr>
          <w:rFonts w:ascii="Arial" w:eastAsia="Times New Roman" w:hAnsi="Arial" w:cs="Times New Roman"/>
          <w:b/>
          <w:kern w:val="0"/>
          <w:sz w:val="20"/>
          <w:lang w:eastAsia="fr-FR"/>
          <w14:ligatures w14:val="none"/>
        </w:rPr>
        <w:t>la phagothérapie axée sur des indications clés à forte valeur ajoutée</w:t>
      </w:r>
    </w:p>
    <w:p w14:paraId="6E7BD164" w14:textId="77777777" w:rsidR="00646594" w:rsidRPr="00646594" w:rsidRDefault="00646594" w:rsidP="00646594">
      <w:pPr>
        <w:pStyle w:val="hs1"/>
        <w:spacing w:before="0" w:beforeAutospacing="0" w:after="0" w:afterAutospacing="0" w:line="22" w:lineRule="atLeast"/>
        <w:ind w:left="720"/>
        <w:jc w:val="both"/>
        <w:rPr>
          <w:rFonts w:ascii="Arial" w:hAnsi="Arial" w:cs="Arial"/>
          <w:b/>
          <w:bCs/>
          <w:sz w:val="20"/>
          <w:szCs w:val="20"/>
          <w:lang w:eastAsia="en-GB" w:bidi="he-IL"/>
        </w:rPr>
      </w:pPr>
    </w:p>
    <w:p w14:paraId="1F1CDA2C" w14:textId="6E9B3CFC" w:rsidR="00646594" w:rsidRPr="00816480" w:rsidRDefault="00816480" w:rsidP="00646594">
      <w:pPr>
        <w:pStyle w:val="hs1"/>
        <w:spacing w:before="0" w:beforeAutospacing="0" w:after="0" w:afterAutospacing="0" w:line="276" w:lineRule="auto"/>
        <w:jc w:val="both"/>
        <w:rPr>
          <w:rFonts w:ascii="Arial" w:hAnsi="Arial" w:cs="Arial"/>
          <w:sz w:val="20"/>
          <w:szCs w:val="20"/>
          <w:lang w:eastAsia="en-GB" w:bidi="he-IL"/>
        </w:rPr>
      </w:pPr>
      <w:r>
        <w:rPr>
          <w:rFonts w:ascii="Arial" w:hAnsi="Arial" w:cs="Arial"/>
          <w:sz w:val="20"/>
          <w:szCs w:val="20"/>
          <w:lang w:eastAsia="en-GB" w:bidi="he-IL"/>
        </w:rPr>
        <w:t xml:space="preserve">PHAXIAM reconcentre désormais </w:t>
      </w:r>
      <w:r w:rsidR="00BE44B2">
        <w:rPr>
          <w:rFonts w:ascii="Arial" w:hAnsi="Arial" w:cs="Arial"/>
          <w:sz w:val="20"/>
          <w:szCs w:val="20"/>
          <w:lang w:eastAsia="en-GB" w:bidi="he-IL"/>
        </w:rPr>
        <w:t>son développement clinique sur</w:t>
      </w:r>
      <w:r>
        <w:rPr>
          <w:rFonts w:ascii="Arial" w:hAnsi="Arial" w:cs="Arial"/>
          <w:sz w:val="20"/>
          <w:szCs w:val="20"/>
          <w:lang w:eastAsia="en-GB" w:bidi="he-IL"/>
        </w:rPr>
        <w:t xml:space="preserve"> des indications à fort besoin médical, pour des patients souffrant d'infections résistantes sévères, souvent associées à une mortalité élevée et des coûts importants. </w:t>
      </w:r>
      <w:r w:rsidR="00707F7C">
        <w:rPr>
          <w:rFonts w:ascii="Arial" w:hAnsi="Arial" w:cs="Arial"/>
          <w:sz w:val="20"/>
          <w:szCs w:val="20"/>
          <w:lang w:eastAsia="en-GB" w:bidi="he-IL"/>
        </w:rPr>
        <w:t>Lors de ce trimestre, d</w:t>
      </w:r>
      <w:r>
        <w:rPr>
          <w:rFonts w:ascii="Arial" w:hAnsi="Arial" w:cs="Arial"/>
          <w:sz w:val="20"/>
          <w:szCs w:val="20"/>
          <w:lang w:eastAsia="en-GB" w:bidi="he-IL"/>
        </w:rPr>
        <w:t>es progrès significatifs ont été réalisés dans les programmes thérapeutiques</w:t>
      </w:r>
      <w:r w:rsidR="005D75CC">
        <w:rPr>
          <w:rFonts w:ascii="Arial" w:hAnsi="Arial" w:cs="Arial"/>
          <w:sz w:val="20"/>
          <w:szCs w:val="20"/>
          <w:lang w:eastAsia="en-GB" w:bidi="he-IL"/>
        </w:rPr>
        <w:t xml:space="preserve"> clés</w:t>
      </w:r>
      <w:r>
        <w:rPr>
          <w:rFonts w:ascii="Arial" w:hAnsi="Arial" w:cs="Arial"/>
          <w:sz w:val="20"/>
          <w:szCs w:val="20"/>
          <w:lang w:eastAsia="en-GB" w:bidi="he-IL"/>
        </w:rPr>
        <w:t xml:space="preserve"> de la Société, en particulier dans son programme principal ciblant les infections résistantes à </w:t>
      </w:r>
      <w:r>
        <w:rPr>
          <w:rFonts w:ascii="Arial" w:hAnsi="Arial" w:cs="Arial"/>
          <w:i/>
          <w:iCs/>
          <w:sz w:val="20"/>
          <w:szCs w:val="20"/>
          <w:lang w:eastAsia="en-GB" w:bidi="he-IL"/>
        </w:rPr>
        <w:t>Staphylococcus aureus</w:t>
      </w:r>
      <w:r>
        <w:rPr>
          <w:rFonts w:ascii="Arial" w:hAnsi="Arial" w:cs="Arial"/>
          <w:sz w:val="20"/>
          <w:szCs w:val="20"/>
          <w:lang w:eastAsia="en-GB" w:bidi="he-IL"/>
        </w:rPr>
        <w:t xml:space="preserve">, </w:t>
      </w:r>
      <w:r w:rsidRPr="00816480">
        <w:rPr>
          <w:rFonts w:ascii="Arial" w:hAnsi="Arial" w:cs="Arial"/>
          <w:sz w:val="20"/>
          <w:szCs w:val="20"/>
          <w:lang w:eastAsia="en-GB" w:bidi="he-IL"/>
        </w:rPr>
        <w:t>confirm</w:t>
      </w:r>
      <w:r>
        <w:rPr>
          <w:rFonts w:ascii="Arial" w:hAnsi="Arial" w:cs="Arial"/>
          <w:sz w:val="20"/>
          <w:szCs w:val="20"/>
          <w:lang w:eastAsia="en-GB" w:bidi="he-IL"/>
        </w:rPr>
        <w:t>ant</w:t>
      </w:r>
      <w:r w:rsidRPr="00816480">
        <w:rPr>
          <w:rFonts w:ascii="Arial" w:hAnsi="Arial" w:cs="Arial"/>
          <w:sz w:val="20"/>
          <w:szCs w:val="20"/>
          <w:lang w:eastAsia="en-GB" w:bidi="he-IL"/>
        </w:rPr>
        <w:t xml:space="preserve"> le positionnement avancé de</w:t>
      </w:r>
      <w:r w:rsidR="009548BD">
        <w:rPr>
          <w:rFonts w:ascii="Arial" w:hAnsi="Arial" w:cs="Arial"/>
          <w:sz w:val="20"/>
          <w:szCs w:val="20"/>
          <w:lang w:eastAsia="en-GB" w:bidi="he-IL"/>
        </w:rPr>
        <w:t xml:space="preserve"> la Société</w:t>
      </w:r>
      <w:r w:rsidRPr="00816480">
        <w:rPr>
          <w:rFonts w:ascii="Arial" w:hAnsi="Arial" w:cs="Arial"/>
          <w:sz w:val="20"/>
          <w:szCs w:val="20"/>
          <w:lang w:eastAsia="en-GB" w:bidi="he-IL"/>
        </w:rPr>
        <w:t xml:space="preserve"> dans l</w:t>
      </w:r>
      <w:r>
        <w:rPr>
          <w:rFonts w:ascii="Arial" w:hAnsi="Arial" w:cs="Arial"/>
          <w:sz w:val="20"/>
          <w:szCs w:val="20"/>
          <w:lang w:eastAsia="en-GB" w:bidi="he-IL"/>
        </w:rPr>
        <w:t xml:space="preserve">e domaine de la phagothérapie. </w:t>
      </w:r>
    </w:p>
    <w:p w14:paraId="30EA92BE" w14:textId="77777777" w:rsidR="00646594" w:rsidRPr="00816480" w:rsidRDefault="00646594" w:rsidP="00646594">
      <w:pPr>
        <w:pStyle w:val="hs1"/>
        <w:spacing w:before="0" w:beforeAutospacing="0" w:after="0" w:afterAutospacing="0" w:line="276" w:lineRule="auto"/>
        <w:jc w:val="both"/>
        <w:rPr>
          <w:rFonts w:ascii="Arial" w:hAnsi="Arial" w:cs="Arial"/>
          <w:sz w:val="20"/>
          <w:szCs w:val="20"/>
          <w:lang w:eastAsia="en-GB" w:bidi="he-IL"/>
        </w:rPr>
      </w:pPr>
    </w:p>
    <w:p w14:paraId="320C44D0" w14:textId="51226DBA" w:rsidR="00646594" w:rsidRPr="00707F7C" w:rsidRDefault="00646594" w:rsidP="00DD0AAE">
      <w:pPr>
        <w:pStyle w:val="Paragraphedeliste"/>
        <w:numPr>
          <w:ilvl w:val="0"/>
          <w:numId w:val="22"/>
        </w:numPr>
        <w:rPr>
          <w:rFonts w:ascii="Arial" w:hAnsi="Arial"/>
          <w:b/>
          <w:sz w:val="20"/>
        </w:rPr>
      </w:pPr>
      <w:r w:rsidRPr="00DD0AAE">
        <w:rPr>
          <w:rFonts w:ascii="Arial" w:eastAsia="Times New Roman" w:hAnsi="Arial" w:cs="Times New Roman"/>
          <w:b/>
          <w:kern w:val="0"/>
          <w:sz w:val="20"/>
          <w:lang w:eastAsia="fr-FR"/>
          <w14:ligatures w14:val="none"/>
        </w:rPr>
        <w:t xml:space="preserve">Progrès significatifs de la stratégie clinique et réglementaire </w:t>
      </w:r>
      <w:r w:rsidRPr="00707F7C">
        <w:rPr>
          <w:rFonts w:ascii="Arial" w:eastAsia="Times New Roman" w:hAnsi="Arial" w:cs="Times New Roman"/>
          <w:b/>
          <w:kern w:val="0"/>
          <w:sz w:val="20"/>
          <w:lang w:eastAsia="fr-FR"/>
          <w14:ligatures w14:val="none"/>
        </w:rPr>
        <w:t xml:space="preserve"> </w:t>
      </w:r>
    </w:p>
    <w:p w14:paraId="1BB8A579" w14:textId="77777777" w:rsidR="00646594" w:rsidRPr="00646594" w:rsidRDefault="00646594" w:rsidP="00646594">
      <w:pPr>
        <w:pStyle w:val="hs1"/>
        <w:spacing w:before="0" w:beforeAutospacing="0" w:after="0" w:afterAutospacing="0" w:line="22" w:lineRule="atLeast"/>
        <w:ind w:left="426"/>
        <w:jc w:val="both"/>
        <w:rPr>
          <w:rFonts w:ascii="Arial" w:hAnsi="Arial"/>
          <w:b/>
          <w:sz w:val="20"/>
        </w:rPr>
      </w:pPr>
    </w:p>
    <w:p w14:paraId="15B0D87E" w14:textId="77777777" w:rsidR="00646594" w:rsidRPr="00646594" w:rsidRDefault="00646594" w:rsidP="00646594">
      <w:pPr>
        <w:pStyle w:val="hs1"/>
        <w:spacing w:before="0" w:beforeAutospacing="0" w:after="0" w:afterAutospacing="0" w:line="22" w:lineRule="atLeast"/>
        <w:jc w:val="both"/>
        <w:rPr>
          <w:rFonts w:ascii="Arial" w:hAnsi="Arial"/>
          <w:bCs/>
          <w:sz w:val="20"/>
        </w:rPr>
      </w:pPr>
    </w:p>
    <w:p w14:paraId="3C6E22D4" w14:textId="40AE7020" w:rsidR="00646594" w:rsidRDefault="00646594" w:rsidP="00646594">
      <w:pPr>
        <w:pStyle w:val="hs1"/>
        <w:numPr>
          <w:ilvl w:val="0"/>
          <w:numId w:val="45"/>
        </w:numPr>
        <w:spacing w:before="0" w:beforeAutospacing="0" w:after="0" w:afterAutospacing="0" w:line="22" w:lineRule="atLeast"/>
        <w:jc w:val="both"/>
        <w:rPr>
          <w:rFonts w:ascii="Arial" w:hAnsi="Arial"/>
          <w:b/>
          <w:sz w:val="20"/>
          <w:lang w:val="en-US"/>
        </w:rPr>
      </w:pPr>
      <w:proofErr w:type="spellStart"/>
      <w:r>
        <w:rPr>
          <w:rFonts w:ascii="Arial" w:hAnsi="Arial"/>
          <w:b/>
          <w:sz w:val="20"/>
          <w:lang w:val="en-US"/>
        </w:rPr>
        <w:t>Programme</w:t>
      </w:r>
      <w:proofErr w:type="spellEnd"/>
      <w:r>
        <w:rPr>
          <w:rFonts w:ascii="Arial" w:hAnsi="Arial"/>
          <w:b/>
          <w:sz w:val="20"/>
          <w:lang w:val="en-US"/>
        </w:rPr>
        <w:t xml:space="preserve"> </w:t>
      </w:r>
      <w:r w:rsidRPr="000F017F">
        <w:rPr>
          <w:rFonts w:ascii="Arial" w:hAnsi="Arial"/>
          <w:b/>
          <w:i/>
          <w:iCs/>
          <w:sz w:val="20"/>
          <w:lang w:val="en-US"/>
        </w:rPr>
        <w:t>S. Aureus</w:t>
      </w:r>
    </w:p>
    <w:p w14:paraId="683AFCAD" w14:textId="77777777" w:rsidR="00646594" w:rsidRDefault="00646594" w:rsidP="00646594">
      <w:pPr>
        <w:pStyle w:val="hs1"/>
        <w:spacing w:before="0" w:beforeAutospacing="0" w:after="0" w:afterAutospacing="0" w:line="22" w:lineRule="atLeast"/>
        <w:jc w:val="both"/>
        <w:rPr>
          <w:rFonts w:ascii="Arial" w:hAnsi="Arial"/>
          <w:b/>
          <w:sz w:val="20"/>
          <w:lang w:val="en-US"/>
        </w:rPr>
      </w:pPr>
    </w:p>
    <w:p w14:paraId="39FC54A3" w14:textId="5A5ECF75" w:rsidR="00646594" w:rsidRPr="00646594" w:rsidRDefault="00646594" w:rsidP="00646594">
      <w:pPr>
        <w:pStyle w:val="hs1"/>
        <w:numPr>
          <w:ilvl w:val="1"/>
          <w:numId w:val="45"/>
        </w:numPr>
        <w:spacing w:before="0" w:beforeAutospacing="0" w:after="0" w:afterAutospacing="0" w:line="22" w:lineRule="atLeast"/>
        <w:ind w:left="993"/>
        <w:jc w:val="both"/>
        <w:rPr>
          <w:rFonts w:ascii="Arial" w:hAnsi="Arial"/>
          <w:bCs/>
          <w:sz w:val="20"/>
        </w:rPr>
      </w:pPr>
      <w:r>
        <w:rPr>
          <w:rFonts w:ascii="Arial" w:hAnsi="Arial" w:cs="Arial"/>
          <w:sz w:val="20"/>
          <w:szCs w:val="20"/>
        </w:rPr>
        <w:t xml:space="preserve">Avec son programme phare </w:t>
      </w:r>
      <w:r w:rsidRPr="00877B8E">
        <w:rPr>
          <w:rFonts w:ascii="Arial" w:hAnsi="Arial" w:cs="Arial"/>
          <w:i/>
          <w:iCs/>
          <w:sz w:val="20"/>
          <w:szCs w:val="20"/>
        </w:rPr>
        <w:t>S. aureus</w:t>
      </w:r>
      <w:r>
        <w:rPr>
          <w:rFonts w:ascii="Arial" w:hAnsi="Arial" w:cs="Arial"/>
          <w:sz w:val="20"/>
          <w:szCs w:val="20"/>
        </w:rPr>
        <w:t xml:space="preserve">, PHAXIAM poursuit son ambition de proposer une solution thérapeutique aux patients pour qui les traitements antibiotiques traditionnels ont </w:t>
      </w:r>
      <w:r>
        <w:rPr>
          <w:rFonts w:ascii="Arial" w:hAnsi="Arial" w:cs="Arial"/>
          <w:sz w:val="20"/>
          <w:szCs w:val="20"/>
        </w:rPr>
        <w:lastRenderedPageBreak/>
        <w:t>échoué dans différentes infections monobactériennes complexes à forte valeur ajoutée</w:t>
      </w:r>
      <w:r w:rsidRPr="00646594">
        <w:rPr>
          <w:rFonts w:ascii="Arial" w:hAnsi="Arial"/>
          <w:bCs/>
          <w:sz w:val="20"/>
        </w:rPr>
        <w:t xml:space="preserve">, </w:t>
      </w:r>
      <w:r w:rsidR="00877B8E" w:rsidRPr="00877B8E">
        <w:rPr>
          <w:rFonts w:ascii="Arial" w:hAnsi="Arial"/>
          <w:bCs/>
          <w:sz w:val="20"/>
        </w:rPr>
        <w:t xml:space="preserve">en commençant par les </w:t>
      </w:r>
      <w:r w:rsidR="00BE44B2">
        <w:rPr>
          <w:rFonts w:ascii="Arial" w:hAnsi="Arial"/>
          <w:bCs/>
          <w:sz w:val="20"/>
        </w:rPr>
        <w:t>i</w:t>
      </w:r>
      <w:r w:rsidR="00BE44B2" w:rsidRPr="00BE44B2">
        <w:rPr>
          <w:rFonts w:ascii="Arial" w:hAnsi="Arial"/>
          <w:bCs/>
          <w:sz w:val="20"/>
        </w:rPr>
        <w:t xml:space="preserve">nfections ostéoarticulaires sur prothèses </w:t>
      </w:r>
      <w:r w:rsidR="00877B8E" w:rsidRPr="00877B8E">
        <w:rPr>
          <w:rFonts w:ascii="Arial" w:hAnsi="Arial"/>
          <w:bCs/>
          <w:sz w:val="20"/>
        </w:rPr>
        <w:t>et l</w:t>
      </w:r>
      <w:r w:rsidR="00BE44B2">
        <w:rPr>
          <w:rFonts w:ascii="Arial" w:hAnsi="Arial"/>
          <w:bCs/>
          <w:sz w:val="20"/>
        </w:rPr>
        <w:t>’endocardite infectieuse</w:t>
      </w:r>
      <w:r w:rsidR="00877B8E" w:rsidRPr="00877B8E">
        <w:rPr>
          <w:rFonts w:ascii="Arial" w:hAnsi="Arial"/>
          <w:bCs/>
          <w:sz w:val="20"/>
        </w:rPr>
        <w:t>.</w:t>
      </w:r>
    </w:p>
    <w:p w14:paraId="2047B840" w14:textId="3DD24B23" w:rsidR="00646594" w:rsidRPr="00DD0AAE" w:rsidRDefault="00646594" w:rsidP="00646594">
      <w:pPr>
        <w:pStyle w:val="hs1"/>
        <w:spacing w:before="0" w:beforeAutospacing="0" w:after="0" w:afterAutospacing="0" w:line="22" w:lineRule="atLeast"/>
        <w:jc w:val="both"/>
        <w:rPr>
          <w:rFonts w:ascii="Arial" w:hAnsi="Arial"/>
          <w:bCs/>
          <w:sz w:val="20"/>
        </w:rPr>
      </w:pPr>
    </w:p>
    <w:p w14:paraId="7A742A37" w14:textId="77777777" w:rsidR="00646594" w:rsidRPr="00DD0AAE" w:rsidRDefault="00646594" w:rsidP="00646594">
      <w:pPr>
        <w:pStyle w:val="hs1"/>
        <w:spacing w:before="0" w:beforeAutospacing="0" w:after="0" w:afterAutospacing="0" w:line="22" w:lineRule="atLeast"/>
        <w:ind w:left="720"/>
        <w:jc w:val="both"/>
        <w:rPr>
          <w:rFonts w:ascii="Arial" w:hAnsi="Arial"/>
          <w:b/>
          <w:sz w:val="20"/>
        </w:rPr>
      </w:pPr>
    </w:p>
    <w:p w14:paraId="55847E4F" w14:textId="2C409673" w:rsidR="00646594" w:rsidRPr="00877B8E" w:rsidRDefault="00877B8E" w:rsidP="00646594">
      <w:pPr>
        <w:pStyle w:val="hs1"/>
        <w:numPr>
          <w:ilvl w:val="1"/>
          <w:numId w:val="45"/>
        </w:numPr>
        <w:spacing w:before="0" w:beforeAutospacing="0" w:after="0" w:afterAutospacing="0" w:line="22" w:lineRule="atLeast"/>
        <w:ind w:left="993"/>
        <w:jc w:val="both"/>
        <w:rPr>
          <w:rFonts w:ascii="Arial" w:hAnsi="Arial"/>
          <w:b/>
          <w:sz w:val="20"/>
        </w:rPr>
      </w:pPr>
      <w:bookmarkStart w:id="0" w:name="_Hlk150783665"/>
      <w:r w:rsidRPr="00877B8E">
        <w:rPr>
          <w:rFonts w:ascii="Arial" w:hAnsi="Arial"/>
          <w:b/>
          <w:sz w:val="20"/>
        </w:rPr>
        <w:t>Infections ostéoarticulaires sur prothèses</w:t>
      </w:r>
      <w:r w:rsidR="00646594" w:rsidRPr="00877B8E">
        <w:rPr>
          <w:rFonts w:ascii="Arial" w:hAnsi="Arial"/>
          <w:b/>
          <w:sz w:val="20"/>
        </w:rPr>
        <w:t xml:space="preserve"> </w:t>
      </w:r>
      <w:bookmarkEnd w:id="0"/>
      <w:r w:rsidR="00646594" w:rsidRPr="00877B8E">
        <w:rPr>
          <w:rFonts w:ascii="Arial" w:hAnsi="Arial"/>
          <w:b/>
          <w:sz w:val="20"/>
        </w:rPr>
        <w:t>(PJI)</w:t>
      </w:r>
    </w:p>
    <w:p w14:paraId="56EE8021" w14:textId="77777777" w:rsidR="00646594" w:rsidRPr="00877B8E" w:rsidRDefault="00646594" w:rsidP="00646594">
      <w:pPr>
        <w:pStyle w:val="hs1"/>
        <w:spacing w:before="0" w:beforeAutospacing="0" w:after="0" w:afterAutospacing="0" w:line="22" w:lineRule="atLeast"/>
        <w:ind w:left="1440"/>
        <w:jc w:val="both"/>
        <w:rPr>
          <w:rFonts w:ascii="Arial" w:hAnsi="Arial"/>
          <w:b/>
          <w:sz w:val="20"/>
        </w:rPr>
      </w:pPr>
    </w:p>
    <w:p w14:paraId="16B64D41" w14:textId="547F802A" w:rsidR="00646594" w:rsidRPr="00877B8E" w:rsidRDefault="00877B8E" w:rsidP="00877B8E">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877B8E">
        <w:rPr>
          <w:rFonts w:ascii="Arial" w:hAnsi="Arial" w:cs="Arial"/>
          <w:sz w:val="20"/>
          <w:szCs w:val="20"/>
          <w:lang w:eastAsia="en-GB" w:bidi="he-IL"/>
        </w:rPr>
        <w:t xml:space="preserve">S'appuyant sur des signaux d'activité prometteurs issus de traitements </w:t>
      </w:r>
      <w:r w:rsidR="00707F7C">
        <w:rPr>
          <w:rFonts w:ascii="Arial" w:hAnsi="Arial" w:cs="Arial"/>
          <w:sz w:val="20"/>
          <w:szCs w:val="20"/>
          <w:lang w:eastAsia="en-GB" w:bidi="he-IL"/>
        </w:rPr>
        <w:t>compassionnel</w:t>
      </w:r>
      <w:r w:rsidR="0081695F">
        <w:rPr>
          <w:rFonts w:ascii="Arial" w:hAnsi="Arial" w:cs="Arial"/>
          <w:sz w:val="20"/>
          <w:szCs w:val="20"/>
          <w:lang w:eastAsia="en-GB" w:bidi="he-IL"/>
        </w:rPr>
        <w:t>s en vie réelle</w:t>
      </w:r>
      <w:r w:rsidRPr="00877B8E">
        <w:rPr>
          <w:rFonts w:ascii="Arial" w:hAnsi="Arial" w:cs="Arial"/>
          <w:sz w:val="20"/>
          <w:szCs w:val="20"/>
          <w:lang w:eastAsia="en-GB" w:bidi="he-IL"/>
        </w:rPr>
        <w:t>, PHAXIAM prépare le lancement d’une étude mondiale (UE/US) pour les patients atteints de PJI ayant subi un DAIR (</w:t>
      </w:r>
      <w:proofErr w:type="spellStart"/>
      <w:r w:rsidRPr="00877B8E">
        <w:rPr>
          <w:rFonts w:ascii="Arial" w:hAnsi="Arial" w:cs="Arial"/>
          <w:i/>
          <w:iCs/>
          <w:sz w:val="20"/>
          <w:szCs w:val="20"/>
          <w:lang w:eastAsia="en-GB" w:bidi="he-IL"/>
        </w:rPr>
        <w:t>Debridement</w:t>
      </w:r>
      <w:proofErr w:type="spellEnd"/>
      <w:r w:rsidRPr="00877B8E">
        <w:rPr>
          <w:rFonts w:ascii="Arial" w:hAnsi="Arial" w:cs="Arial"/>
          <w:i/>
          <w:iCs/>
          <w:sz w:val="20"/>
          <w:szCs w:val="20"/>
          <w:lang w:eastAsia="en-GB" w:bidi="he-IL"/>
        </w:rPr>
        <w:t xml:space="preserve">, </w:t>
      </w:r>
      <w:proofErr w:type="spellStart"/>
      <w:r w:rsidRPr="00877B8E">
        <w:rPr>
          <w:rFonts w:ascii="Arial" w:hAnsi="Arial" w:cs="Arial"/>
          <w:i/>
          <w:iCs/>
          <w:sz w:val="20"/>
          <w:szCs w:val="20"/>
          <w:lang w:eastAsia="en-GB" w:bidi="he-IL"/>
        </w:rPr>
        <w:t>Antibiotics</w:t>
      </w:r>
      <w:proofErr w:type="spellEnd"/>
      <w:r w:rsidRPr="00877B8E">
        <w:rPr>
          <w:rFonts w:ascii="Arial" w:hAnsi="Arial" w:cs="Arial"/>
          <w:i/>
          <w:iCs/>
          <w:sz w:val="20"/>
          <w:szCs w:val="20"/>
          <w:lang w:eastAsia="en-GB" w:bidi="he-IL"/>
        </w:rPr>
        <w:t xml:space="preserve">, Implant </w:t>
      </w:r>
      <w:proofErr w:type="spellStart"/>
      <w:r w:rsidRPr="00877B8E">
        <w:rPr>
          <w:rFonts w:ascii="Arial" w:hAnsi="Arial" w:cs="Arial"/>
          <w:i/>
          <w:iCs/>
          <w:sz w:val="20"/>
          <w:szCs w:val="20"/>
          <w:lang w:eastAsia="en-GB" w:bidi="he-IL"/>
        </w:rPr>
        <w:t>Retention</w:t>
      </w:r>
      <w:proofErr w:type="spellEnd"/>
      <w:r w:rsidRPr="00877B8E">
        <w:rPr>
          <w:rFonts w:ascii="Arial" w:hAnsi="Arial" w:cs="Arial"/>
          <w:i/>
          <w:iCs/>
          <w:sz w:val="20"/>
          <w:szCs w:val="20"/>
          <w:lang w:eastAsia="en-GB" w:bidi="he-IL"/>
        </w:rPr>
        <w:t>)</w:t>
      </w:r>
      <w:r w:rsidRPr="00877B8E">
        <w:rPr>
          <w:rFonts w:ascii="Arial" w:hAnsi="Arial" w:cs="Arial"/>
          <w:sz w:val="20"/>
          <w:szCs w:val="20"/>
          <w:lang w:eastAsia="en-GB" w:bidi="he-IL"/>
        </w:rPr>
        <w:t xml:space="preserve"> en </w:t>
      </w:r>
      <w:r w:rsidR="0081695F">
        <w:rPr>
          <w:rFonts w:ascii="Arial" w:hAnsi="Arial" w:cs="Arial"/>
          <w:sz w:val="20"/>
          <w:szCs w:val="20"/>
          <w:lang w:eastAsia="en-GB" w:bidi="he-IL"/>
        </w:rPr>
        <w:t>association</w:t>
      </w:r>
      <w:r w:rsidR="0081695F" w:rsidRPr="00877B8E">
        <w:rPr>
          <w:rFonts w:ascii="Arial" w:hAnsi="Arial" w:cs="Arial"/>
          <w:sz w:val="20"/>
          <w:szCs w:val="20"/>
          <w:lang w:eastAsia="en-GB" w:bidi="he-IL"/>
        </w:rPr>
        <w:t xml:space="preserve"> </w:t>
      </w:r>
      <w:r w:rsidRPr="00877B8E">
        <w:rPr>
          <w:rFonts w:ascii="Arial" w:hAnsi="Arial" w:cs="Arial"/>
          <w:sz w:val="20"/>
          <w:szCs w:val="20"/>
          <w:lang w:eastAsia="en-GB" w:bidi="he-IL"/>
        </w:rPr>
        <w:t xml:space="preserve">avec des antibiotiques. </w:t>
      </w:r>
    </w:p>
    <w:p w14:paraId="6ABE733A" w14:textId="77777777" w:rsidR="00646594" w:rsidRPr="00877B8E" w:rsidRDefault="00646594" w:rsidP="00646594">
      <w:pPr>
        <w:rPr>
          <w:rFonts w:ascii="Arial" w:hAnsi="Arial" w:cs="Arial"/>
          <w:sz w:val="20"/>
          <w:szCs w:val="20"/>
          <w:lang w:eastAsia="en-GB" w:bidi="he-IL"/>
        </w:rPr>
      </w:pPr>
    </w:p>
    <w:p w14:paraId="27577640" w14:textId="422A013D" w:rsidR="00646594" w:rsidRPr="003F43E7" w:rsidRDefault="003F43E7" w:rsidP="00646594">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3F43E7">
        <w:rPr>
          <w:rFonts w:ascii="Arial" w:hAnsi="Arial" w:cs="Arial"/>
          <w:sz w:val="20"/>
          <w:szCs w:val="20"/>
          <w:lang w:eastAsia="en-GB" w:bidi="he-IL"/>
        </w:rPr>
        <w:t xml:space="preserve">PHAXIAM a reçu </w:t>
      </w:r>
      <w:r>
        <w:rPr>
          <w:rFonts w:ascii="Arial" w:hAnsi="Arial" w:cs="Arial"/>
          <w:sz w:val="20"/>
          <w:szCs w:val="20"/>
          <w:lang w:eastAsia="en-GB" w:bidi="he-IL"/>
        </w:rPr>
        <w:t xml:space="preserve">un retour </w:t>
      </w:r>
      <w:r w:rsidRPr="003F43E7">
        <w:rPr>
          <w:rFonts w:ascii="Arial" w:hAnsi="Arial" w:cs="Arial"/>
          <w:sz w:val="20"/>
          <w:szCs w:val="20"/>
          <w:lang w:eastAsia="en-GB" w:bidi="he-IL"/>
        </w:rPr>
        <w:t>de la FDA</w:t>
      </w:r>
      <w:r w:rsidR="00BE44B2">
        <w:rPr>
          <w:rFonts w:ascii="Arial" w:hAnsi="Arial" w:cs="Arial"/>
          <w:sz w:val="20"/>
          <w:szCs w:val="20"/>
          <w:lang w:eastAsia="en-GB" w:bidi="he-IL"/>
        </w:rPr>
        <w:t xml:space="preserve"> </w:t>
      </w:r>
      <w:r>
        <w:rPr>
          <w:rFonts w:ascii="Arial" w:hAnsi="Arial" w:cs="Arial"/>
          <w:sz w:val="20"/>
          <w:szCs w:val="20"/>
          <w:lang w:eastAsia="en-GB" w:bidi="he-IL"/>
        </w:rPr>
        <w:t xml:space="preserve">concernant </w:t>
      </w:r>
      <w:r w:rsidR="009548BD">
        <w:rPr>
          <w:rFonts w:ascii="Arial" w:hAnsi="Arial" w:cs="Arial"/>
          <w:sz w:val="20"/>
          <w:szCs w:val="20"/>
          <w:lang w:eastAsia="en-GB" w:bidi="he-IL"/>
        </w:rPr>
        <w:t xml:space="preserve">les futures étapes </w:t>
      </w:r>
      <w:r>
        <w:rPr>
          <w:rFonts w:ascii="Arial" w:hAnsi="Arial" w:cs="Arial"/>
          <w:sz w:val="20"/>
          <w:szCs w:val="20"/>
          <w:lang w:eastAsia="en-GB" w:bidi="he-IL"/>
        </w:rPr>
        <w:t xml:space="preserve">de </w:t>
      </w:r>
      <w:r w:rsidRPr="003F43E7">
        <w:rPr>
          <w:rFonts w:ascii="Arial" w:hAnsi="Arial" w:cs="Arial"/>
          <w:sz w:val="20"/>
          <w:szCs w:val="20"/>
          <w:lang w:eastAsia="en-GB" w:bidi="he-IL"/>
        </w:rPr>
        <w:t>son plan de développement clinique dans la PJI, avec les points clés suivants</w:t>
      </w:r>
      <w:r>
        <w:rPr>
          <w:rFonts w:ascii="Arial" w:hAnsi="Arial" w:cs="Arial"/>
          <w:sz w:val="20"/>
          <w:szCs w:val="20"/>
          <w:lang w:eastAsia="en-GB" w:bidi="he-IL"/>
        </w:rPr>
        <w:t> :</w:t>
      </w:r>
    </w:p>
    <w:p w14:paraId="61604A97" w14:textId="41AD21BD" w:rsidR="00646594" w:rsidRPr="003F43E7" w:rsidRDefault="003F43E7" w:rsidP="00646594">
      <w:pPr>
        <w:pStyle w:val="hs1"/>
        <w:numPr>
          <w:ilvl w:val="3"/>
          <w:numId w:val="45"/>
        </w:numPr>
        <w:spacing w:before="0" w:beforeAutospacing="0" w:after="0" w:afterAutospacing="0" w:line="22" w:lineRule="atLeast"/>
        <w:ind w:left="1560" w:hanging="186"/>
        <w:jc w:val="both"/>
        <w:rPr>
          <w:rFonts w:ascii="Arial" w:hAnsi="Arial" w:cs="Arial"/>
          <w:sz w:val="20"/>
          <w:szCs w:val="20"/>
          <w:lang w:eastAsia="en-GB" w:bidi="he-IL"/>
        </w:rPr>
      </w:pPr>
      <w:r w:rsidRPr="003F43E7">
        <w:rPr>
          <w:rFonts w:ascii="Arial" w:hAnsi="Arial" w:cs="Arial"/>
          <w:sz w:val="20"/>
          <w:szCs w:val="20"/>
          <w:lang w:eastAsia="en-GB" w:bidi="he-IL"/>
        </w:rPr>
        <w:t xml:space="preserve">Confirmation de </w:t>
      </w:r>
      <w:r w:rsidR="00E835DD">
        <w:rPr>
          <w:rFonts w:ascii="Arial" w:hAnsi="Arial" w:cs="Arial"/>
          <w:sz w:val="20"/>
          <w:szCs w:val="20"/>
          <w:lang w:eastAsia="en-GB" w:bidi="he-IL"/>
        </w:rPr>
        <w:t>l’intérêt</w:t>
      </w:r>
      <w:r w:rsidRPr="003F43E7">
        <w:rPr>
          <w:rFonts w:ascii="Arial" w:hAnsi="Arial" w:cs="Arial"/>
          <w:sz w:val="20"/>
          <w:szCs w:val="20"/>
          <w:lang w:eastAsia="en-GB" w:bidi="he-IL"/>
        </w:rPr>
        <w:t xml:space="preserve"> d'un développement clinique dans cette indication,</w:t>
      </w:r>
    </w:p>
    <w:p w14:paraId="10EB7766" w14:textId="77777777" w:rsidR="003F43E7" w:rsidRDefault="003F43E7" w:rsidP="00646594">
      <w:pPr>
        <w:pStyle w:val="hs1"/>
        <w:numPr>
          <w:ilvl w:val="3"/>
          <w:numId w:val="45"/>
        </w:numPr>
        <w:spacing w:before="0" w:beforeAutospacing="0" w:after="0" w:afterAutospacing="0" w:line="22" w:lineRule="atLeast"/>
        <w:ind w:left="1560" w:hanging="186"/>
        <w:jc w:val="both"/>
        <w:rPr>
          <w:rFonts w:ascii="Arial" w:hAnsi="Arial" w:cs="Arial"/>
          <w:sz w:val="20"/>
          <w:szCs w:val="20"/>
          <w:lang w:eastAsia="en-GB" w:bidi="he-IL"/>
        </w:rPr>
      </w:pPr>
      <w:r w:rsidRPr="003F43E7">
        <w:rPr>
          <w:rFonts w:ascii="Arial" w:hAnsi="Arial" w:cs="Arial"/>
          <w:sz w:val="20"/>
          <w:szCs w:val="20"/>
          <w:lang w:eastAsia="en-GB" w:bidi="he-IL"/>
        </w:rPr>
        <w:t>Confirmation que les données non cliniques et les capacités de CMC de PHAXIAM soutiennent un plan de développement clinique formel aux États-Unis,</w:t>
      </w:r>
    </w:p>
    <w:p w14:paraId="78EAF2E1" w14:textId="6D0F8495" w:rsidR="00646594" w:rsidRDefault="0081695F" w:rsidP="003F43E7">
      <w:pPr>
        <w:pStyle w:val="hs1"/>
        <w:numPr>
          <w:ilvl w:val="3"/>
          <w:numId w:val="45"/>
        </w:numPr>
        <w:spacing w:before="0" w:beforeAutospacing="0" w:after="0" w:afterAutospacing="0" w:line="22" w:lineRule="atLeast"/>
        <w:ind w:left="1560" w:hanging="186"/>
        <w:jc w:val="both"/>
        <w:rPr>
          <w:rFonts w:ascii="Arial" w:hAnsi="Arial" w:cs="Arial"/>
          <w:sz w:val="20"/>
          <w:szCs w:val="20"/>
          <w:lang w:eastAsia="en-GB" w:bidi="he-IL"/>
        </w:rPr>
      </w:pPr>
      <w:r>
        <w:rPr>
          <w:rFonts w:ascii="Arial" w:hAnsi="Arial" w:cs="Arial"/>
          <w:sz w:val="20"/>
          <w:szCs w:val="20"/>
          <w:lang w:eastAsia="en-GB" w:bidi="he-IL"/>
        </w:rPr>
        <w:t>Directives claires</w:t>
      </w:r>
      <w:r w:rsidR="003F43E7" w:rsidRPr="003F43E7">
        <w:rPr>
          <w:rFonts w:ascii="Arial" w:hAnsi="Arial" w:cs="Arial"/>
          <w:sz w:val="20"/>
          <w:szCs w:val="20"/>
          <w:lang w:eastAsia="en-GB" w:bidi="he-IL"/>
        </w:rPr>
        <w:t xml:space="preserve"> fourni</w:t>
      </w:r>
      <w:r>
        <w:rPr>
          <w:rFonts w:ascii="Arial" w:hAnsi="Arial" w:cs="Arial"/>
          <w:sz w:val="20"/>
          <w:szCs w:val="20"/>
          <w:lang w:eastAsia="en-GB" w:bidi="he-IL"/>
        </w:rPr>
        <w:t>es</w:t>
      </w:r>
      <w:r w:rsidR="003F43E7" w:rsidRPr="003F43E7">
        <w:rPr>
          <w:rFonts w:ascii="Arial" w:hAnsi="Arial" w:cs="Arial"/>
          <w:sz w:val="20"/>
          <w:szCs w:val="20"/>
          <w:lang w:eastAsia="en-GB" w:bidi="he-IL"/>
        </w:rPr>
        <w:t xml:space="preserve"> à PHAXIAM </w:t>
      </w:r>
      <w:r>
        <w:rPr>
          <w:rFonts w:ascii="Arial" w:hAnsi="Arial" w:cs="Arial"/>
          <w:sz w:val="20"/>
          <w:szCs w:val="20"/>
          <w:lang w:eastAsia="en-GB" w:bidi="he-IL"/>
        </w:rPr>
        <w:t>par la</w:t>
      </w:r>
      <w:r w:rsidRPr="003F43E7">
        <w:rPr>
          <w:rFonts w:ascii="Arial" w:hAnsi="Arial" w:cs="Arial"/>
          <w:sz w:val="20"/>
          <w:szCs w:val="20"/>
          <w:lang w:eastAsia="en-GB" w:bidi="he-IL"/>
        </w:rPr>
        <w:t xml:space="preserve"> FDA </w:t>
      </w:r>
      <w:r w:rsidR="003F43E7" w:rsidRPr="003F43E7">
        <w:rPr>
          <w:rFonts w:ascii="Arial" w:hAnsi="Arial" w:cs="Arial"/>
          <w:sz w:val="20"/>
          <w:szCs w:val="20"/>
          <w:lang w:eastAsia="en-GB" w:bidi="he-IL"/>
        </w:rPr>
        <w:t>pour une étude de phase 2</w:t>
      </w:r>
      <w:r w:rsidR="00F71412">
        <w:rPr>
          <w:rFonts w:ascii="Arial" w:hAnsi="Arial" w:cs="Arial"/>
          <w:sz w:val="20"/>
          <w:szCs w:val="20"/>
          <w:lang w:eastAsia="en-GB" w:bidi="he-IL"/>
        </w:rPr>
        <w:t xml:space="preserve"> aux États-Unis</w:t>
      </w:r>
      <w:r w:rsidR="003F43E7" w:rsidRPr="003F43E7">
        <w:rPr>
          <w:rFonts w:ascii="Arial" w:hAnsi="Arial" w:cs="Arial"/>
          <w:sz w:val="20"/>
          <w:szCs w:val="20"/>
          <w:lang w:eastAsia="en-GB" w:bidi="he-IL"/>
        </w:rPr>
        <w:t>.</w:t>
      </w:r>
    </w:p>
    <w:p w14:paraId="58736533" w14:textId="77777777" w:rsidR="003F43E7" w:rsidRPr="003F43E7" w:rsidRDefault="003F43E7" w:rsidP="00646594">
      <w:pPr>
        <w:pStyle w:val="Paragraphedeliste"/>
        <w:rPr>
          <w:rFonts w:ascii="Arial" w:hAnsi="Arial"/>
          <w:b/>
          <w:sz w:val="20"/>
          <w:highlight w:val="yellow"/>
        </w:rPr>
      </w:pPr>
    </w:p>
    <w:p w14:paraId="6874A756" w14:textId="44735F68" w:rsidR="00646594" w:rsidRPr="003F43E7" w:rsidRDefault="003F43E7" w:rsidP="00646594">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3F43E7">
        <w:rPr>
          <w:rFonts w:ascii="Arial" w:hAnsi="Arial" w:cs="Arial"/>
          <w:sz w:val="20"/>
          <w:szCs w:val="20"/>
          <w:lang w:eastAsia="en-GB" w:bidi="he-IL"/>
        </w:rPr>
        <w:t>Une réunion d</w:t>
      </w:r>
      <w:r>
        <w:rPr>
          <w:rFonts w:ascii="Arial" w:hAnsi="Arial" w:cs="Arial"/>
          <w:sz w:val="20"/>
          <w:szCs w:val="20"/>
          <w:lang w:eastAsia="en-GB" w:bidi="he-IL"/>
        </w:rPr>
        <w:t>u</w:t>
      </w:r>
      <w:r w:rsidRPr="003F43E7">
        <w:rPr>
          <w:rFonts w:ascii="Arial" w:hAnsi="Arial" w:cs="Arial"/>
          <w:sz w:val="20"/>
          <w:szCs w:val="20"/>
          <w:lang w:eastAsia="en-GB" w:bidi="he-IL"/>
        </w:rPr>
        <w:t xml:space="preserve"> </w:t>
      </w:r>
      <w:r w:rsidR="00BE44B2">
        <w:rPr>
          <w:rFonts w:ascii="Arial" w:hAnsi="Arial" w:cs="Arial"/>
          <w:sz w:val="20"/>
          <w:szCs w:val="20"/>
          <w:lang w:eastAsia="en-GB" w:bidi="he-IL"/>
        </w:rPr>
        <w:t>C</w:t>
      </w:r>
      <w:r w:rsidRPr="003F43E7">
        <w:rPr>
          <w:rFonts w:ascii="Arial" w:hAnsi="Arial" w:cs="Arial"/>
          <w:sz w:val="20"/>
          <w:szCs w:val="20"/>
          <w:lang w:eastAsia="en-GB" w:bidi="he-IL"/>
        </w:rPr>
        <w:t xml:space="preserve">onseil </w:t>
      </w:r>
      <w:r w:rsidR="00BE44B2">
        <w:rPr>
          <w:rFonts w:ascii="Arial" w:hAnsi="Arial" w:cs="Arial"/>
          <w:sz w:val="20"/>
          <w:szCs w:val="20"/>
          <w:lang w:eastAsia="en-GB" w:bidi="he-IL"/>
        </w:rPr>
        <w:t>S</w:t>
      </w:r>
      <w:r w:rsidRPr="003F43E7">
        <w:rPr>
          <w:rFonts w:ascii="Arial" w:hAnsi="Arial" w:cs="Arial"/>
          <w:sz w:val="20"/>
          <w:szCs w:val="20"/>
          <w:lang w:eastAsia="en-GB" w:bidi="he-IL"/>
        </w:rPr>
        <w:t xml:space="preserve">cientifique </w:t>
      </w:r>
      <w:r>
        <w:rPr>
          <w:rFonts w:ascii="Arial" w:hAnsi="Arial" w:cs="Arial"/>
          <w:sz w:val="20"/>
          <w:szCs w:val="20"/>
          <w:lang w:eastAsia="en-GB" w:bidi="he-IL"/>
        </w:rPr>
        <w:t>de</w:t>
      </w:r>
      <w:r w:rsidRPr="003F43E7">
        <w:rPr>
          <w:rFonts w:ascii="Arial" w:hAnsi="Arial" w:cs="Arial"/>
          <w:sz w:val="20"/>
          <w:szCs w:val="20"/>
          <w:lang w:eastAsia="en-GB" w:bidi="he-IL"/>
        </w:rPr>
        <w:t xml:space="preserve"> l'Agence </w:t>
      </w:r>
      <w:r>
        <w:rPr>
          <w:rFonts w:ascii="Arial" w:hAnsi="Arial" w:cs="Arial"/>
          <w:sz w:val="20"/>
          <w:szCs w:val="20"/>
          <w:lang w:eastAsia="en-GB" w:bidi="he-IL"/>
        </w:rPr>
        <w:t>E</w:t>
      </w:r>
      <w:r w:rsidRPr="003F43E7">
        <w:rPr>
          <w:rFonts w:ascii="Arial" w:hAnsi="Arial" w:cs="Arial"/>
          <w:sz w:val="20"/>
          <w:szCs w:val="20"/>
          <w:lang w:eastAsia="en-GB" w:bidi="he-IL"/>
        </w:rPr>
        <w:t xml:space="preserve">uropéenne des </w:t>
      </w:r>
      <w:r>
        <w:rPr>
          <w:rFonts w:ascii="Arial" w:hAnsi="Arial" w:cs="Arial"/>
          <w:sz w:val="20"/>
          <w:szCs w:val="20"/>
          <w:lang w:eastAsia="en-GB" w:bidi="he-IL"/>
        </w:rPr>
        <w:t>M</w:t>
      </w:r>
      <w:r w:rsidRPr="003F43E7">
        <w:rPr>
          <w:rFonts w:ascii="Arial" w:hAnsi="Arial" w:cs="Arial"/>
          <w:sz w:val="20"/>
          <w:szCs w:val="20"/>
          <w:lang w:eastAsia="en-GB" w:bidi="he-IL"/>
        </w:rPr>
        <w:t>édicaments (EMA) devrait avoir lieu en janvier 2024 et ses résultats, combinés aux recommandations de la FDA, serviront de base à la conception du futur plan clinique mondial (UE/</w:t>
      </w:r>
      <w:r>
        <w:rPr>
          <w:rFonts w:ascii="Arial" w:hAnsi="Arial" w:cs="Arial"/>
          <w:sz w:val="20"/>
          <w:szCs w:val="20"/>
          <w:lang w:eastAsia="en-GB" w:bidi="he-IL"/>
        </w:rPr>
        <w:t>US</w:t>
      </w:r>
      <w:r w:rsidRPr="003F43E7">
        <w:rPr>
          <w:rFonts w:ascii="Arial" w:hAnsi="Arial" w:cs="Arial"/>
          <w:sz w:val="20"/>
          <w:szCs w:val="20"/>
          <w:lang w:eastAsia="en-GB" w:bidi="he-IL"/>
        </w:rPr>
        <w:t>) de PHAXIAM dans le domaine de la PJI.</w:t>
      </w:r>
    </w:p>
    <w:p w14:paraId="5E446E86" w14:textId="77777777" w:rsidR="00646594" w:rsidRPr="003F43E7" w:rsidRDefault="00646594" w:rsidP="00646594">
      <w:pPr>
        <w:pStyle w:val="Paragraphedeliste"/>
        <w:spacing w:line="22" w:lineRule="atLeast"/>
        <w:ind w:left="993"/>
        <w:jc w:val="both"/>
        <w:rPr>
          <w:rFonts w:ascii="Arial" w:hAnsi="Arial"/>
          <w:sz w:val="20"/>
        </w:rPr>
      </w:pPr>
    </w:p>
    <w:p w14:paraId="0250F42F" w14:textId="635982F8" w:rsidR="00646594" w:rsidRDefault="00646594" w:rsidP="00646594">
      <w:pPr>
        <w:pStyle w:val="hs1"/>
        <w:numPr>
          <w:ilvl w:val="1"/>
          <w:numId w:val="45"/>
        </w:numPr>
        <w:spacing w:before="0" w:beforeAutospacing="0" w:after="0" w:afterAutospacing="0" w:line="22" w:lineRule="atLeast"/>
        <w:ind w:left="993"/>
        <w:jc w:val="both"/>
        <w:rPr>
          <w:rFonts w:ascii="Arial" w:hAnsi="Arial"/>
          <w:b/>
          <w:sz w:val="20"/>
          <w:lang w:val="en-US"/>
        </w:rPr>
      </w:pPr>
      <w:proofErr w:type="spellStart"/>
      <w:r w:rsidRPr="00552517">
        <w:rPr>
          <w:rFonts w:ascii="Arial" w:hAnsi="Arial"/>
          <w:b/>
          <w:sz w:val="20"/>
          <w:lang w:val="en-US"/>
        </w:rPr>
        <w:t>Endocardit</w:t>
      </w:r>
      <w:r w:rsidR="00877B8E">
        <w:rPr>
          <w:rFonts w:ascii="Arial" w:hAnsi="Arial"/>
          <w:b/>
          <w:sz w:val="20"/>
          <w:lang w:val="en-US"/>
        </w:rPr>
        <w:t>e</w:t>
      </w:r>
      <w:proofErr w:type="spellEnd"/>
      <w:r w:rsidRPr="00552517">
        <w:rPr>
          <w:rFonts w:ascii="Arial" w:hAnsi="Arial"/>
          <w:b/>
          <w:sz w:val="20"/>
          <w:lang w:val="en-US"/>
        </w:rPr>
        <w:t xml:space="preserve"> </w:t>
      </w:r>
      <w:proofErr w:type="spellStart"/>
      <w:r w:rsidR="00877B8E">
        <w:rPr>
          <w:rFonts w:ascii="Arial" w:hAnsi="Arial"/>
          <w:b/>
          <w:sz w:val="20"/>
          <w:lang w:val="en-US"/>
        </w:rPr>
        <w:t>infectieuse</w:t>
      </w:r>
      <w:proofErr w:type="spellEnd"/>
      <w:r>
        <w:rPr>
          <w:rFonts w:ascii="Arial" w:hAnsi="Arial"/>
          <w:b/>
          <w:sz w:val="20"/>
          <w:lang w:val="en-US"/>
        </w:rPr>
        <w:t xml:space="preserve"> (EI)</w:t>
      </w:r>
    </w:p>
    <w:p w14:paraId="76B458F5" w14:textId="77777777" w:rsidR="00646594" w:rsidRPr="00552517" w:rsidRDefault="00646594" w:rsidP="00646594">
      <w:pPr>
        <w:pStyle w:val="hs1"/>
        <w:spacing w:before="0" w:beforeAutospacing="0" w:after="0" w:afterAutospacing="0" w:line="22" w:lineRule="atLeast"/>
        <w:ind w:left="1276"/>
        <w:jc w:val="both"/>
        <w:rPr>
          <w:rFonts w:ascii="Arial" w:hAnsi="Arial" w:cs="Arial"/>
          <w:sz w:val="20"/>
          <w:szCs w:val="20"/>
          <w:lang w:val="en-US" w:eastAsia="en-GB" w:bidi="he-IL"/>
        </w:rPr>
      </w:pPr>
    </w:p>
    <w:p w14:paraId="7FC59D72" w14:textId="70832999" w:rsidR="00646594" w:rsidRPr="003F43E7" w:rsidRDefault="003F43E7" w:rsidP="00646594">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3F43E7">
        <w:rPr>
          <w:rFonts w:ascii="Arial" w:hAnsi="Arial" w:cs="Arial"/>
          <w:sz w:val="20"/>
          <w:szCs w:val="20"/>
          <w:lang w:eastAsia="en-GB" w:bidi="he-IL"/>
        </w:rPr>
        <w:t>PHAXIAM prépare le lancement d'un</w:t>
      </w:r>
      <w:r>
        <w:rPr>
          <w:rFonts w:ascii="Arial" w:hAnsi="Arial" w:cs="Arial"/>
          <w:sz w:val="20"/>
          <w:szCs w:val="20"/>
          <w:lang w:eastAsia="en-GB" w:bidi="he-IL"/>
        </w:rPr>
        <w:t>e étude</w:t>
      </w:r>
      <w:r w:rsidRPr="003F43E7">
        <w:rPr>
          <w:rFonts w:ascii="Arial" w:hAnsi="Arial" w:cs="Arial"/>
          <w:sz w:val="20"/>
          <w:szCs w:val="20"/>
          <w:lang w:eastAsia="en-GB" w:bidi="he-IL"/>
        </w:rPr>
        <w:t xml:space="preserve"> de phase 1 (données pharmacocinétiques) dans l</w:t>
      </w:r>
      <w:r>
        <w:rPr>
          <w:rFonts w:ascii="Arial" w:hAnsi="Arial" w:cs="Arial"/>
          <w:sz w:val="20"/>
          <w:szCs w:val="20"/>
          <w:lang w:eastAsia="en-GB" w:bidi="he-IL"/>
        </w:rPr>
        <w:t>’</w:t>
      </w:r>
      <w:r w:rsidRPr="003F43E7">
        <w:rPr>
          <w:rFonts w:ascii="Arial" w:hAnsi="Arial" w:cs="Arial"/>
          <w:sz w:val="20"/>
          <w:szCs w:val="20"/>
          <w:lang w:eastAsia="en-GB" w:bidi="he-IL"/>
        </w:rPr>
        <w:t>endocardite</w:t>
      </w:r>
      <w:r>
        <w:rPr>
          <w:rFonts w:ascii="Arial" w:hAnsi="Arial" w:cs="Arial"/>
          <w:sz w:val="20"/>
          <w:szCs w:val="20"/>
          <w:lang w:eastAsia="en-GB" w:bidi="he-IL"/>
        </w:rPr>
        <w:t xml:space="preserve"> infectieuse</w:t>
      </w:r>
      <w:r w:rsidRPr="003F43E7">
        <w:rPr>
          <w:rFonts w:ascii="Arial" w:hAnsi="Arial" w:cs="Arial"/>
          <w:sz w:val="20"/>
          <w:szCs w:val="20"/>
          <w:lang w:eastAsia="en-GB" w:bidi="he-IL"/>
        </w:rPr>
        <w:t xml:space="preserve"> causée par </w:t>
      </w:r>
      <w:r w:rsidRPr="003F43E7">
        <w:rPr>
          <w:rFonts w:ascii="Arial" w:hAnsi="Arial" w:cs="Arial"/>
          <w:i/>
          <w:iCs/>
          <w:sz w:val="20"/>
          <w:szCs w:val="20"/>
          <w:lang w:eastAsia="en-GB" w:bidi="he-IL"/>
        </w:rPr>
        <w:t>S. aureus</w:t>
      </w:r>
      <w:r w:rsidRPr="003F43E7">
        <w:rPr>
          <w:rFonts w:ascii="Arial" w:hAnsi="Arial" w:cs="Arial"/>
          <w:sz w:val="20"/>
          <w:szCs w:val="20"/>
          <w:lang w:eastAsia="en-GB" w:bidi="he-IL"/>
        </w:rPr>
        <w:t xml:space="preserve">, afin d'évaluer l'administration </w:t>
      </w:r>
      <w:r>
        <w:rPr>
          <w:rFonts w:ascii="Arial" w:hAnsi="Arial" w:cs="Arial"/>
          <w:sz w:val="20"/>
          <w:szCs w:val="20"/>
          <w:lang w:eastAsia="en-GB" w:bidi="he-IL"/>
        </w:rPr>
        <w:t xml:space="preserve">par voie </w:t>
      </w:r>
      <w:r w:rsidRPr="003F43E7">
        <w:rPr>
          <w:rFonts w:ascii="Arial" w:hAnsi="Arial" w:cs="Arial"/>
          <w:sz w:val="20"/>
          <w:szCs w:val="20"/>
          <w:lang w:eastAsia="en-GB" w:bidi="he-IL"/>
        </w:rPr>
        <w:t xml:space="preserve">intraveineuse de phages </w:t>
      </w:r>
      <w:r>
        <w:rPr>
          <w:rFonts w:ascii="Arial" w:hAnsi="Arial" w:cs="Arial"/>
          <w:sz w:val="20"/>
          <w:szCs w:val="20"/>
          <w:lang w:eastAsia="en-GB" w:bidi="he-IL"/>
        </w:rPr>
        <w:t>pour le traitement de</w:t>
      </w:r>
      <w:r w:rsidRPr="003F43E7">
        <w:rPr>
          <w:rFonts w:ascii="Arial" w:hAnsi="Arial" w:cs="Arial"/>
          <w:sz w:val="20"/>
          <w:szCs w:val="20"/>
          <w:lang w:eastAsia="en-GB" w:bidi="he-IL"/>
        </w:rPr>
        <w:t xml:space="preserve"> l'</w:t>
      </w:r>
      <w:r>
        <w:rPr>
          <w:rFonts w:ascii="Arial" w:hAnsi="Arial" w:cs="Arial"/>
          <w:sz w:val="20"/>
          <w:szCs w:val="20"/>
          <w:lang w:eastAsia="en-GB" w:bidi="he-IL"/>
        </w:rPr>
        <w:t>EI</w:t>
      </w:r>
      <w:r w:rsidRPr="003F43E7">
        <w:rPr>
          <w:rFonts w:ascii="Arial" w:hAnsi="Arial" w:cs="Arial"/>
          <w:sz w:val="20"/>
          <w:szCs w:val="20"/>
          <w:lang w:eastAsia="en-GB" w:bidi="he-IL"/>
        </w:rPr>
        <w:t xml:space="preserve">. Les résultats, s'ils sont positifs, pourraient permettre à PHAXIAM d'utiliser cette voie d'administration </w:t>
      </w:r>
      <w:r>
        <w:rPr>
          <w:rFonts w:ascii="Arial" w:hAnsi="Arial" w:cs="Arial"/>
          <w:sz w:val="20"/>
          <w:szCs w:val="20"/>
          <w:lang w:eastAsia="en-GB" w:bidi="he-IL"/>
        </w:rPr>
        <w:t>dans</w:t>
      </w:r>
      <w:r w:rsidRPr="003F43E7">
        <w:rPr>
          <w:rFonts w:ascii="Arial" w:hAnsi="Arial" w:cs="Arial"/>
          <w:sz w:val="20"/>
          <w:szCs w:val="20"/>
          <w:lang w:eastAsia="en-GB" w:bidi="he-IL"/>
        </w:rPr>
        <w:t xml:space="preserve"> d'autres indications.</w:t>
      </w:r>
    </w:p>
    <w:p w14:paraId="5B362BA7" w14:textId="72CDC676" w:rsidR="00646594" w:rsidRPr="003F43E7" w:rsidRDefault="003F43E7" w:rsidP="00646594">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3F43E7">
        <w:rPr>
          <w:rFonts w:ascii="Arial" w:hAnsi="Arial" w:cs="Arial"/>
          <w:sz w:val="20"/>
          <w:szCs w:val="20"/>
          <w:lang w:eastAsia="en-GB" w:bidi="he-IL"/>
        </w:rPr>
        <w:t>En octobre, PHAXIAM a obtenu les autorisations de l'ANSM et du Comité d'éthique Sud-Est II-Lyon pour lancer l'étude qui devrait inclure 12 patients nécessitant le remplacement d'une valve cardiaque infectée.</w:t>
      </w:r>
    </w:p>
    <w:p w14:paraId="48358EA4" w14:textId="44EE2B27" w:rsidR="00646594" w:rsidRPr="00877B8E" w:rsidRDefault="00877B8E" w:rsidP="00646594">
      <w:pPr>
        <w:pStyle w:val="hs1"/>
        <w:numPr>
          <w:ilvl w:val="2"/>
          <w:numId w:val="45"/>
        </w:numPr>
        <w:spacing w:before="0" w:beforeAutospacing="0" w:after="0" w:afterAutospacing="0" w:line="22" w:lineRule="atLeast"/>
        <w:ind w:left="1276"/>
        <w:jc w:val="both"/>
        <w:rPr>
          <w:rFonts w:ascii="Arial" w:hAnsi="Arial" w:cs="Arial"/>
          <w:sz w:val="20"/>
          <w:szCs w:val="20"/>
          <w:lang w:eastAsia="en-GB" w:bidi="he-IL"/>
        </w:rPr>
      </w:pPr>
      <w:r w:rsidRPr="00877B8E">
        <w:rPr>
          <w:rFonts w:ascii="Arial" w:hAnsi="Arial" w:cs="Arial"/>
          <w:sz w:val="20"/>
          <w:szCs w:val="20"/>
          <w:lang w:eastAsia="en-GB" w:bidi="he-IL"/>
        </w:rPr>
        <w:t>Le recrutement est prévu pour la fin de l'année 2023 et les premiers résultats de l'étude sont attendus pour le milieu de l'année 2024.</w:t>
      </w:r>
    </w:p>
    <w:p w14:paraId="4AED713A" w14:textId="77777777" w:rsidR="00646594" w:rsidRDefault="00646594" w:rsidP="00646594">
      <w:pPr>
        <w:pStyle w:val="hs1"/>
        <w:spacing w:before="0" w:beforeAutospacing="0" w:after="0" w:afterAutospacing="0" w:line="22" w:lineRule="atLeast"/>
        <w:jc w:val="both"/>
        <w:rPr>
          <w:rFonts w:ascii="Arial" w:hAnsi="Arial" w:cs="Arial"/>
          <w:b/>
          <w:bCs/>
          <w:sz w:val="20"/>
          <w:szCs w:val="20"/>
          <w:lang w:eastAsia="en-GB" w:bidi="he-IL"/>
        </w:rPr>
      </w:pPr>
    </w:p>
    <w:p w14:paraId="6F4F4DCD" w14:textId="77777777" w:rsidR="00B22105" w:rsidRPr="00877B8E" w:rsidRDefault="00B22105" w:rsidP="00646594">
      <w:pPr>
        <w:pStyle w:val="hs1"/>
        <w:spacing w:before="0" w:beforeAutospacing="0" w:after="0" w:afterAutospacing="0" w:line="22" w:lineRule="atLeast"/>
        <w:jc w:val="both"/>
        <w:rPr>
          <w:rFonts w:ascii="Arial" w:hAnsi="Arial" w:cs="Arial"/>
          <w:b/>
          <w:bCs/>
          <w:sz w:val="20"/>
          <w:szCs w:val="20"/>
          <w:lang w:eastAsia="en-GB" w:bidi="he-IL"/>
        </w:rPr>
      </w:pPr>
    </w:p>
    <w:p w14:paraId="121DA58D" w14:textId="54DB6657" w:rsidR="00646594" w:rsidRPr="00BE44B2" w:rsidRDefault="00BE44B2" w:rsidP="00646594">
      <w:pPr>
        <w:pStyle w:val="Paragraphedeliste"/>
        <w:numPr>
          <w:ilvl w:val="0"/>
          <w:numId w:val="23"/>
        </w:numPr>
        <w:spacing w:line="22" w:lineRule="atLeast"/>
        <w:rPr>
          <w:rFonts w:ascii="Arial" w:hAnsi="Arial"/>
          <w:b/>
          <w:i/>
          <w:iCs/>
          <w:sz w:val="20"/>
        </w:rPr>
      </w:pPr>
      <w:r w:rsidRPr="00BE44B2">
        <w:rPr>
          <w:rFonts w:ascii="Arial" w:hAnsi="Arial"/>
          <w:b/>
          <w:i/>
          <w:iCs/>
          <w:sz w:val="20"/>
        </w:rPr>
        <w:t>Données solides sur l'</w:t>
      </w:r>
      <w:r w:rsidR="009548BD">
        <w:rPr>
          <w:rFonts w:ascii="Arial" w:hAnsi="Arial"/>
          <w:b/>
          <w:i/>
          <w:iCs/>
          <w:sz w:val="20"/>
        </w:rPr>
        <w:t>activité</w:t>
      </w:r>
      <w:r w:rsidRPr="00BE44B2">
        <w:rPr>
          <w:rFonts w:ascii="Arial" w:hAnsi="Arial"/>
          <w:b/>
          <w:i/>
          <w:iCs/>
          <w:sz w:val="20"/>
        </w:rPr>
        <w:t xml:space="preserve"> en vie réelle</w:t>
      </w:r>
      <w:r w:rsidR="002C4801">
        <w:rPr>
          <w:rFonts w:ascii="Arial" w:hAnsi="Arial"/>
          <w:b/>
          <w:i/>
          <w:iCs/>
          <w:sz w:val="20"/>
        </w:rPr>
        <w:t xml:space="preserve"> </w:t>
      </w:r>
      <w:r w:rsidR="00E835DD">
        <w:rPr>
          <w:rFonts w:ascii="Arial" w:hAnsi="Arial"/>
          <w:b/>
          <w:i/>
          <w:iCs/>
          <w:sz w:val="20"/>
        </w:rPr>
        <w:t xml:space="preserve">obtenues grâce à </w:t>
      </w:r>
      <w:r w:rsidRPr="00BE44B2">
        <w:rPr>
          <w:rFonts w:ascii="Arial" w:hAnsi="Arial"/>
          <w:b/>
          <w:i/>
          <w:iCs/>
          <w:sz w:val="20"/>
        </w:rPr>
        <w:t>des traitements compassionnels</w:t>
      </w:r>
    </w:p>
    <w:p w14:paraId="1664BFC8" w14:textId="77777777" w:rsidR="00646594" w:rsidRPr="00BE44B2" w:rsidRDefault="00646594" w:rsidP="00646594">
      <w:pPr>
        <w:pStyle w:val="hs1"/>
        <w:spacing w:before="0" w:beforeAutospacing="0" w:after="0" w:afterAutospacing="0" w:line="22" w:lineRule="atLeast"/>
        <w:jc w:val="both"/>
        <w:rPr>
          <w:rFonts w:ascii="Arial" w:hAnsi="Arial" w:cs="Arial"/>
          <w:b/>
          <w:bCs/>
          <w:sz w:val="20"/>
          <w:szCs w:val="20"/>
          <w:lang w:eastAsia="en-GB" w:bidi="he-IL"/>
        </w:rPr>
      </w:pPr>
    </w:p>
    <w:p w14:paraId="321E1FEB" w14:textId="7C82993B" w:rsidR="00646594" w:rsidRPr="004D2561" w:rsidRDefault="00854718" w:rsidP="00646594">
      <w:pPr>
        <w:spacing w:line="22" w:lineRule="atLeast"/>
        <w:jc w:val="both"/>
        <w:rPr>
          <w:rFonts w:ascii="Arial" w:hAnsi="Arial" w:cs="Arial"/>
          <w:sz w:val="20"/>
          <w:szCs w:val="20"/>
        </w:rPr>
      </w:pPr>
      <w:r>
        <w:rPr>
          <w:rFonts w:ascii="Arial" w:hAnsi="Arial" w:cs="Arial"/>
          <w:sz w:val="20"/>
          <w:szCs w:val="20"/>
        </w:rPr>
        <w:t>L</w:t>
      </w:r>
      <w:r w:rsidR="004D2561" w:rsidRPr="004D2561">
        <w:rPr>
          <w:rFonts w:ascii="Arial" w:hAnsi="Arial" w:cs="Arial"/>
          <w:sz w:val="20"/>
          <w:szCs w:val="20"/>
        </w:rPr>
        <w:t>’ANSM a accordé, en juin 2022, une</w:t>
      </w:r>
      <w:r w:rsidR="00646594" w:rsidRPr="004D2561">
        <w:rPr>
          <w:rFonts w:ascii="Arial" w:hAnsi="Arial"/>
          <w:iCs/>
          <w:sz w:val="20"/>
        </w:rPr>
        <w:t xml:space="preserve"> AAC</w:t>
      </w:r>
      <w:r w:rsidR="00646594" w:rsidRPr="004D2561">
        <w:rPr>
          <w:rFonts w:ascii="Arial" w:hAnsi="Arial"/>
          <w:i/>
          <w:sz w:val="20"/>
        </w:rPr>
        <w:t xml:space="preserve"> </w:t>
      </w:r>
      <w:r w:rsidR="00646594" w:rsidRPr="004D2561">
        <w:rPr>
          <w:rFonts w:ascii="Arial" w:hAnsi="Arial" w:cs="Arial"/>
          <w:sz w:val="20"/>
          <w:szCs w:val="20"/>
        </w:rPr>
        <w:t>(</w:t>
      </w:r>
      <w:r w:rsidR="00877B8E" w:rsidRPr="004D2561">
        <w:rPr>
          <w:rFonts w:ascii="Arial" w:hAnsi="Arial" w:cs="Arial"/>
          <w:kern w:val="0"/>
          <w:sz w:val="20"/>
          <w:szCs w:val="20"/>
          <w14:ligatures w14:val="none"/>
        </w:rPr>
        <w:t>Autorisation d'Accès Compassionnel</w:t>
      </w:r>
      <w:r w:rsidR="00646594" w:rsidRPr="004D2561">
        <w:rPr>
          <w:rFonts w:ascii="Arial" w:hAnsi="Arial" w:cs="Arial"/>
          <w:sz w:val="20"/>
          <w:szCs w:val="20"/>
        </w:rPr>
        <w:t xml:space="preserve">) </w:t>
      </w:r>
      <w:r w:rsidR="009548BD">
        <w:rPr>
          <w:rFonts w:ascii="Arial" w:hAnsi="Arial" w:cs="Arial"/>
          <w:sz w:val="20"/>
          <w:szCs w:val="20"/>
        </w:rPr>
        <w:t>à</w:t>
      </w:r>
      <w:r w:rsidR="004D2561">
        <w:rPr>
          <w:rFonts w:ascii="Arial" w:hAnsi="Arial" w:cs="Arial"/>
          <w:sz w:val="20"/>
          <w:szCs w:val="20"/>
        </w:rPr>
        <w:t xml:space="preserve"> PHAXIAM</w:t>
      </w:r>
      <w:r>
        <w:rPr>
          <w:rFonts w:ascii="Arial" w:hAnsi="Arial" w:cs="Arial"/>
          <w:sz w:val="20"/>
          <w:szCs w:val="20"/>
        </w:rPr>
        <w:t xml:space="preserve"> et à ce jour,</w:t>
      </w:r>
      <w:r w:rsidR="00646594" w:rsidRPr="004D2561">
        <w:rPr>
          <w:rFonts w:ascii="Arial" w:hAnsi="Arial" w:cs="Arial"/>
          <w:sz w:val="20"/>
          <w:szCs w:val="20"/>
        </w:rPr>
        <w:t xml:space="preserve"> </w:t>
      </w:r>
      <w:r w:rsidR="004D2561" w:rsidRPr="004D2561">
        <w:rPr>
          <w:rFonts w:ascii="Arial" w:hAnsi="Arial" w:cs="Arial"/>
          <w:sz w:val="20"/>
          <w:szCs w:val="20"/>
        </w:rPr>
        <w:t xml:space="preserve">plus de </w:t>
      </w:r>
      <w:r w:rsidR="004D2561" w:rsidRPr="00854718">
        <w:rPr>
          <w:rFonts w:ascii="Arial" w:hAnsi="Arial" w:cs="Arial"/>
          <w:sz w:val="20"/>
          <w:szCs w:val="20"/>
        </w:rPr>
        <w:t>90</w:t>
      </w:r>
      <w:r w:rsidR="004D2561" w:rsidRPr="009548BD">
        <w:rPr>
          <w:rFonts w:ascii="Arial" w:hAnsi="Arial" w:cs="Arial"/>
          <w:sz w:val="20"/>
          <w:szCs w:val="20"/>
        </w:rPr>
        <w:t xml:space="preserve"> </w:t>
      </w:r>
      <w:r w:rsidR="004D2561" w:rsidRPr="004D2561">
        <w:rPr>
          <w:rFonts w:ascii="Arial" w:hAnsi="Arial" w:cs="Arial"/>
          <w:sz w:val="20"/>
          <w:szCs w:val="20"/>
        </w:rPr>
        <w:t xml:space="preserve">patients ont été traités sous </w:t>
      </w:r>
      <w:r>
        <w:rPr>
          <w:rFonts w:ascii="Arial" w:hAnsi="Arial" w:cs="Arial"/>
          <w:sz w:val="20"/>
          <w:szCs w:val="20"/>
        </w:rPr>
        <w:t>l</w:t>
      </w:r>
      <w:r w:rsidR="004D2561" w:rsidRPr="004D2561">
        <w:rPr>
          <w:rFonts w:ascii="Arial" w:hAnsi="Arial" w:cs="Arial"/>
          <w:sz w:val="20"/>
          <w:szCs w:val="20"/>
        </w:rPr>
        <w:t>e statut</w:t>
      </w:r>
      <w:r>
        <w:rPr>
          <w:rFonts w:ascii="Arial" w:hAnsi="Arial" w:cs="Arial"/>
          <w:sz w:val="20"/>
          <w:szCs w:val="20"/>
        </w:rPr>
        <w:t xml:space="preserve"> compassionnel / AAC</w:t>
      </w:r>
      <w:r w:rsidR="004D2561" w:rsidRPr="004D2561">
        <w:rPr>
          <w:rFonts w:ascii="Arial" w:hAnsi="Arial" w:cs="Arial"/>
          <w:sz w:val="20"/>
          <w:szCs w:val="20"/>
        </w:rPr>
        <w:t>.</w:t>
      </w:r>
      <w:r>
        <w:rPr>
          <w:rFonts w:ascii="Arial" w:hAnsi="Arial" w:cs="Arial"/>
          <w:sz w:val="20"/>
          <w:szCs w:val="20"/>
        </w:rPr>
        <w:t xml:space="preserve"> </w:t>
      </w:r>
      <w:r w:rsidR="004D2561" w:rsidRPr="004D2561">
        <w:rPr>
          <w:rFonts w:ascii="Arial" w:hAnsi="Arial" w:cs="Arial"/>
          <w:sz w:val="20"/>
          <w:szCs w:val="20"/>
        </w:rPr>
        <w:t xml:space="preserve">Les données </w:t>
      </w:r>
      <w:r w:rsidR="004D2561">
        <w:rPr>
          <w:rFonts w:ascii="Arial" w:hAnsi="Arial" w:cs="Arial"/>
          <w:sz w:val="20"/>
          <w:szCs w:val="20"/>
        </w:rPr>
        <w:t xml:space="preserve">issues </w:t>
      </w:r>
      <w:r w:rsidR="004D2561" w:rsidRPr="004D2561">
        <w:rPr>
          <w:rFonts w:ascii="Arial" w:hAnsi="Arial" w:cs="Arial"/>
          <w:sz w:val="20"/>
          <w:szCs w:val="20"/>
        </w:rPr>
        <w:t>des 77 premiers patients atteints de PJI évalués jusqu'à présent révèlent des données cliniques prometteuses pour le contrôle de l'infection à 3 mois, ce qui est considéré comme une amélioration significative par rapport</w:t>
      </w:r>
      <w:r w:rsidR="004D2561">
        <w:rPr>
          <w:rFonts w:ascii="Arial" w:hAnsi="Arial" w:cs="Arial"/>
          <w:sz w:val="20"/>
          <w:szCs w:val="20"/>
        </w:rPr>
        <w:t xml:space="preserve"> au </w:t>
      </w:r>
      <w:r w:rsidR="002C4801">
        <w:rPr>
          <w:rFonts w:ascii="Arial" w:hAnsi="Arial" w:cs="Arial"/>
          <w:sz w:val="20"/>
          <w:szCs w:val="20"/>
        </w:rPr>
        <w:t xml:space="preserve">traitement </w:t>
      </w:r>
      <w:r w:rsidR="004D2561">
        <w:rPr>
          <w:rFonts w:ascii="Arial" w:hAnsi="Arial" w:cs="Arial"/>
          <w:sz w:val="20"/>
          <w:szCs w:val="20"/>
        </w:rPr>
        <w:t xml:space="preserve">standard </w:t>
      </w:r>
      <w:r w:rsidR="004D2561" w:rsidRPr="004D2561">
        <w:rPr>
          <w:rFonts w:ascii="Arial" w:hAnsi="Arial" w:cs="Arial"/>
          <w:sz w:val="20"/>
          <w:szCs w:val="20"/>
        </w:rPr>
        <w:t>dans cette population de patients difficiles à traiter et atteints d'infections résistantes sévères.</w:t>
      </w:r>
    </w:p>
    <w:p w14:paraId="48BB400E" w14:textId="77777777" w:rsidR="00646594" w:rsidRPr="004D2561" w:rsidRDefault="00646594" w:rsidP="00646594">
      <w:pPr>
        <w:spacing w:line="22" w:lineRule="atLeast"/>
        <w:jc w:val="both"/>
        <w:rPr>
          <w:rFonts w:ascii="Arial" w:hAnsi="Arial" w:cs="Arial"/>
          <w:sz w:val="20"/>
          <w:szCs w:val="20"/>
        </w:rPr>
      </w:pPr>
    </w:p>
    <w:p w14:paraId="406244AF" w14:textId="677D0C15" w:rsidR="00646594" w:rsidRPr="004D2561" w:rsidRDefault="004D2561" w:rsidP="00646594">
      <w:pPr>
        <w:spacing w:line="22" w:lineRule="atLeast"/>
        <w:jc w:val="both"/>
        <w:rPr>
          <w:rFonts w:ascii="Arial" w:hAnsi="Arial" w:cs="Arial"/>
          <w:sz w:val="20"/>
          <w:szCs w:val="20"/>
        </w:rPr>
      </w:pPr>
      <w:r w:rsidRPr="004D2561">
        <w:rPr>
          <w:rFonts w:ascii="Arial" w:hAnsi="Arial" w:cs="Arial"/>
          <w:sz w:val="20"/>
          <w:szCs w:val="20"/>
        </w:rPr>
        <w:t xml:space="preserve">La </w:t>
      </w:r>
      <w:r>
        <w:rPr>
          <w:rFonts w:ascii="Arial" w:hAnsi="Arial" w:cs="Arial"/>
          <w:sz w:val="20"/>
          <w:szCs w:val="20"/>
        </w:rPr>
        <w:t>S</w:t>
      </w:r>
      <w:r w:rsidRPr="004D2561">
        <w:rPr>
          <w:rFonts w:ascii="Arial" w:hAnsi="Arial" w:cs="Arial"/>
          <w:sz w:val="20"/>
          <w:szCs w:val="20"/>
        </w:rPr>
        <w:t xml:space="preserve">ociété a déposé une deuxième </w:t>
      </w:r>
      <w:r>
        <w:rPr>
          <w:rFonts w:ascii="Arial" w:hAnsi="Arial" w:cs="Arial"/>
          <w:sz w:val="20"/>
          <w:szCs w:val="20"/>
        </w:rPr>
        <w:t>demande de statut</w:t>
      </w:r>
      <w:r w:rsidRPr="004D2561">
        <w:rPr>
          <w:rFonts w:ascii="Arial" w:hAnsi="Arial" w:cs="Arial"/>
          <w:sz w:val="20"/>
          <w:szCs w:val="20"/>
        </w:rPr>
        <w:t xml:space="preserve"> </w:t>
      </w:r>
      <w:r>
        <w:rPr>
          <w:rFonts w:ascii="Arial" w:hAnsi="Arial" w:cs="Arial"/>
          <w:sz w:val="20"/>
          <w:szCs w:val="20"/>
        </w:rPr>
        <w:t xml:space="preserve">d’ACC </w:t>
      </w:r>
      <w:r w:rsidRPr="004D2561">
        <w:rPr>
          <w:rFonts w:ascii="Arial" w:hAnsi="Arial" w:cs="Arial"/>
          <w:sz w:val="20"/>
          <w:szCs w:val="20"/>
        </w:rPr>
        <w:t xml:space="preserve">pour les patients atteints de PJI, associée à la résistance </w:t>
      </w:r>
      <w:r>
        <w:rPr>
          <w:rFonts w:ascii="Arial" w:hAnsi="Arial" w:cs="Arial"/>
          <w:sz w:val="20"/>
          <w:szCs w:val="20"/>
        </w:rPr>
        <w:t>à</w:t>
      </w:r>
      <w:r w:rsidRPr="004D2561">
        <w:rPr>
          <w:rFonts w:ascii="Arial" w:hAnsi="Arial" w:cs="Arial"/>
          <w:sz w:val="20"/>
          <w:szCs w:val="20"/>
        </w:rPr>
        <w:t xml:space="preserve"> </w:t>
      </w:r>
      <w:r w:rsidRPr="004D2561">
        <w:rPr>
          <w:rFonts w:ascii="Arial" w:hAnsi="Arial" w:cs="Arial"/>
          <w:i/>
          <w:iCs/>
          <w:sz w:val="20"/>
          <w:szCs w:val="20"/>
        </w:rPr>
        <w:t>P. aeruginosa.</w:t>
      </w:r>
    </w:p>
    <w:p w14:paraId="14F1CA1D" w14:textId="77777777" w:rsidR="00646594" w:rsidRDefault="00646594" w:rsidP="00646594">
      <w:pPr>
        <w:spacing w:line="22" w:lineRule="atLeast"/>
        <w:rPr>
          <w:rFonts w:ascii="Arial" w:hAnsi="Arial" w:cs="Arial"/>
          <w:b/>
          <w:bCs/>
          <w:i/>
          <w:iCs/>
          <w:sz w:val="20"/>
          <w:szCs w:val="20"/>
          <w:lang w:eastAsia="en-GB" w:bidi="he-IL"/>
        </w:rPr>
      </w:pPr>
    </w:p>
    <w:p w14:paraId="584A7010" w14:textId="77777777" w:rsidR="00B22105" w:rsidRDefault="00B22105" w:rsidP="00646594">
      <w:pPr>
        <w:spacing w:line="22" w:lineRule="atLeast"/>
        <w:rPr>
          <w:rFonts w:ascii="Arial" w:hAnsi="Arial" w:cs="Arial"/>
          <w:b/>
          <w:bCs/>
          <w:i/>
          <w:iCs/>
          <w:sz w:val="20"/>
          <w:szCs w:val="20"/>
          <w:lang w:eastAsia="en-GB" w:bidi="he-IL"/>
        </w:rPr>
      </w:pPr>
    </w:p>
    <w:p w14:paraId="0CD4ECB1" w14:textId="77777777" w:rsidR="00B22105" w:rsidRDefault="00B22105" w:rsidP="00646594">
      <w:pPr>
        <w:spacing w:line="22" w:lineRule="atLeast"/>
        <w:rPr>
          <w:rFonts w:ascii="Arial" w:hAnsi="Arial" w:cs="Arial"/>
          <w:b/>
          <w:bCs/>
          <w:i/>
          <w:iCs/>
          <w:sz w:val="20"/>
          <w:szCs w:val="20"/>
          <w:lang w:eastAsia="en-GB" w:bidi="he-IL"/>
        </w:rPr>
      </w:pPr>
    </w:p>
    <w:p w14:paraId="2754A1EB" w14:textId="77777777" w:rsidR="00B22105" w:rsidRPr="004D2561" w:rsidRDefault="00B22105" w:rsidP="00646594">
      <w:pPr>
        <w:spacing w:line="22" w:lineRule="atLeast"/>
        <w:rPr>
          <w:rFonts w:ascii="Arial" w:hAnsi="Arial" w:cs="Arial"/>
          <w:b/>
          <w:bCs/>
          <w:i/>
          <w:iCs/>
          <w:sz w:val="20"/>
          <w:szCs w:val="20"/>
          <w:lang w:eastAsia="en-GB" w:bidi="he-IL"/>
        </w:rPr>
      </w:pPr>
    </w:p>
    <w:p w14:paraId="1AE37A87" w14:textId="77777777" w:rsidR="00646594" w:rsidRPr="004D2561" w:rsidRDefault="00646594" w:rsidP="00646594">
      <w:pPr>
        <w:spacing w:line="22" w:lineRule="atLeast"/>
        <w:rPr>
          <w:rFonts w:ascii="Arial" w:hAnsi="Arial" w:cs="Arial"/>
          <w:b/>
          <w:bCs/>
          <w:i/>
          <w:iCs/>
          <w:sz w:val="20"/>
          <w:szCs w:val="20"/>
          <w:lang w:eastAsia="en-GB" w:bidi="he-IL"/>
        </w:rPr>
      </w:pPr>
    </w:p>
    <w:p w14:paraId="23E0452B" w14:textId="1682CF0F" w:rsidR="00646594" w:rsidRPr="004D2561" w:rsidRDefault="0088391B" w:rsidP="00646594">
      <w:pPr>
        <w:pStyle w:val="Paragraphedeliste"/>
        <w:numPr>
          <w:ilvl w:val="0"/>
          <w:numId w:val="22"/>
        </w:numPr>
        <w:spacing w:line="22" w:lineRule="atLeast"/>
        <w:jc w:val="both"/>
        <w:rPr>
          <w:rFonts w:ascii="Arial" w:hAnsi="Arial" w:cs="Arial"/>
          <w:b/>
          <w:bCs/>
          <w:sz w:val="20"/>
          <w:szCs w:val="20"/>
        </w:rPr>
      </w:pPr>
      <w:r>
        <w:rPr>
          <w:rFonts w:ascii="Arial" w:hAnsi="Arial" w:cs="Arial"/>
          <w:b/>
          <w:bCs/>
          <w:sz w:val="20"/>
          <w:szCs w:val="20"/>
        </w:rPr>
        <w:lastRenderedPageBreak/>
        <w:t>E</w:t>
      </w:r>
      <w:r w:rsidRPr="004D2561">
        <w:rPr>
          <w:rFonts w:ascii="Arial" w:hAnsi="Arial" w:cs="Arial"/>
          <w:b/>
          <w:bCs/>
          <w:sz w:val="20"/>
          <w:szCs w:val="20"/>
        </w:rPr>
        <w:t>fficacité</w:t>
      </w:r>
      <w:r w:rsidR="004D2561" w:rsidRPr="004D2561">
        <w:rPr>
          <w:rFonts w:ascii="Arial" w:hAnsi="Arial" w:cs="Arial"/>
          <w:b/>
          <w:bCs/>
          <w:sz w:val="20"/>
          <w:szCs w:val="20"/>
        </w:rPr>
        <w:t xml:space="preserve"> confirmée d</w:t>
      </w:r>
      <w:r w:rsidR="004D2561">
        <w:rPr>
          <w:rFonts w:ascii="Arial" w:hAnsi="Arial" w:cs="Arial"/>
          <w:b/>
          <w:bCs/>
          <w:sz w:val="20"/>
          <w:szCs w:val="20"/>
        </w:rPr>
        <w:t>u</w:t>
      </w:r>
      <w:r w:rsidR="004D2561" w:rsidRPr="004D2561">
        <w:rPr>
          <w:rFonts w:ascii="Arial" w:hAnsi="Arial" w:cs="Arial"/>
          <w:b/>
          <w:bCs/>
          <w:sz w:val="20"/>
          <w:szCs w:val="20"/>
        </w:rPr>
        <w:t xml:space="preserve"> </w:t>
      </w:r>
      <w:r w:rsidR="004D2561">
        <w:rPr>
          <w:rFonts w:ascii="Arial" w:hAnsi="Arial" w:cs="Arial"/>
          <w:b/>
          <w:bCs/>
          <w:sz w:val="20"/>
          <w:szCs w:val="20"/>
        </w:rPr>
        <w:t>p</w:t>
      </w:r>
      <w:r w:rsidR="004D2561" w:rsidRPr="004D2561">
        <w:rPr>
          <w:rFonts w:ascii="Arial" w:hAnsi="Arial" w:cs="Arial"/>
          <w:b/>
          <w:bCs/>
          <w:sz w:val="20"/>
          <w:szCs w:val="20"/>
        </w:rPr>
        <w:t>hagogram</w:t>
      </w:r>
      <w:r w:rsidR="004D2561">
        <w:rPr>
          <w:rFonts w:ascii="Arial" w:hAnsi="Arial" w:cs="Arial"/>
          <w:b/>
          <w:bCs/>
          <w:sz w:val="20"/>
          <w:szCs w:val="20"/>
        </w:rPr>
        <w:t>me</w:t>
      </w:r>
      <w:r w:rsidR="004D2561" w:rsidRPr="004D2561">
        <w:rPr>
          <w:rFonts w:ascii="Arial" w:hAnsi="Arial" w:cs="Arial"/>
          <w:b/>
          <w:bCs/>
          <w:sz w:val="20"/>
          <w:szCs w:val="20"/>
        </w:rPr>
        <w:t xml:space="preserve">, la plateforme propriétaire </w:t>
      </w:r>
      <w:r>
        <w:rPr>
          <w:rFonts w:ascii="Arial" w:hAnsi="Arial" w:cs="Arial"/>
          <w:b/>
          <w:bCs/>
          <w:sz w:val="20"/>
          <w:szCs w:val="20"/>
        </w:rPr>
        <w:t xml:space="preserve">d’évaluation de l’activité des phages </w:t>
      </w:r>
      <w:r w:rsidR="004D2561" w:rsidRPr="004D2561">
        <w:rPr>
          <w:rFonts w:ascii="Arial" w:hAnsi="Arial" w:cs="Arial"/>
          <w:b/>
          <w:bCs/>
          <w:sz w:val="20"/>
          <w:szCs w:val="20"/>
        </w:rPr>
        <w:t>de PHAXIAM</w:t>
      </w:r>
    </w:p>
    <w:p w14:paraId="6DCA37F8" w14:textId="77777777" w:rsidR="00646594" w:rsidRPr="004D2561" w:rsidRDefault="00646594" w:rsidP="00646594">
      <w:pPr>
        <w:pStyle w:val="Paragraphedeliste"/>
        <w:spacing w:line="22" w:lineRule="atLeast"/>
        <w:jc w:val="both"/>
        <w:rPr>
          <w:rFonts w:ascii="Arial" w:hAnsi="Arial" w:cs="Arial"/>
          <w:sz w:val="20"/>
          <w:szCs w:val="20"/>
        </w:rPr>
      </w:pPr>
    </w:p>
    <w:p w14:paraId="01D20B86" w14:textId="353EA3AD" w:rsidR="00646594" w:rsidRPr="009272F8" w:rsidRDefault="009272F8" w:rsidP="009272F8">
      <w:pPr>
        <w:pStyle w:val="Default"/>
        <w:jc w:val="both"/>
        <w:rPr>
          <w:rFonts w:ascii="Arial" w:hAnsi="Arial" w:cs="Arial"/>
        </w:rPr>
      </w:pPr>
      <w:r w:rsidRPr="009272F8">
        <w:rPr>
          <w:rFonts w:ascii="Arial" w:hAnsi="Arial" w:cs="Arial"/>
          <w:sz w:val="20"/>
          <w:szCs w:val="20"/>
        </w:rPr>
        <w:t xml:space="preserve">Le phagogramme est un test de diagnostic </w:t>
      </w:r>
      <w:r w:rsidRPr="009272F8">
        <w:rPr>
          <w:rFonts w:ascii="Arial" w:hAnsi="Arial" w:cs="Arial"/>
          <w:i/>
          <w:iCs/>
          <w:sz w:val="20"/>
          <w:szCs w:val="20"/>
        </w:rPr>
        <w:t>in vitro</w:t>
      </w:r>
      <w:r>
        <w:rPr>
          <w:rFonts w:ascii="Arial" w:hAnsi="Arial" w:cs="Arial"/>
          <w:i/>
          <w:iCs/>
          <w:sz w:val="20"/>
          <w:szCs w:val="20"/>
        </w:rPr>
        <w:t xml:space="preserve"> </w:t>
      </w:r>
      <w:r w:rsidRPr="009272F8">
        <w:rPr>
          <w:rFonts w:ascii="Arial" w:hAnsi="Arial" w:cs="Arial"/>
          <w:sz w:val="20"/>
          <w:szCs w:val="20"/>
        </w:rPr>
        <w:t>(IVD) conçu pour mesurer la sensibilité des</w:t>
      </w:r>
      <w:r>
        <w:rPr>
          <w:rFonts w:ascii="Arial" w:hAnsi="Arial" w:cs="Arial"/>
          <w:sz w:val="20"/>
          <w:szCs w:val="20"/>
        </w:rPr>
        <w:t xml:space="preserve"> </w:t>
      </w:r>
      <w:r w:rsidRPr="009272F8">
        <w:rPr>
          <w:rFonts w:ascii="Arial" w:hAnsi="Arial" w:cs="Arial"/>
          <w:sz w:val="20"/>
          <w:szCs w:val="20"/>
        </w:rPr>
        <w:t xml:space="preserve">souches bactériennes présentes chez les patients </w:t>
      </w:r>
      <w:r>
        <w:rPr>
          <w:rFonts w:ascii="Arial" w:hAnsi="Arial" w:cs="Arial"/>
          <w:sz w:val="20"/>
          <w:szCs w:val="20"/>
        </w:rPr>
        <w:t xml:space="preserve">à l’activité </w:t>
      </w:r>
      <w:r w:rsidRPr="009272F8">
        <w:rPr>
          <w:rFonts w:ascii="Arial" w:hAnsi="Arial" w:cs="Arial"/>
          <w:i/>
          <w:iCs/>
          <w:sz w:val="20"/>
          <w:szCs w:val="20"/>
        </w:rPr>
        <w:t>in-vitro</w:t>
      </w:r>
      <w:r>
        <w:rPr>
          <w:rFonts w:ascii="Arial" w:hAnsi="Arial" w:cs="Arial"/>
          <w:sz w:val="20"/>
          <w:szCs w:val="20"/>
        </w:rPr>
        <w:t xml:space="preserve"> des</w:t>
      </w:r>
      <w:r w:rsidRPr="009272F8">
        <w:rPr>
          <w:rFonts w:ascii="Arial" w:hAnsi="Arial" w:cs="Arial"/>
          <w:sz w:val="20"/>
          <w:szCs w:val="20"/>
        </w:rPr>
        <w:t xml:space="preserve"> phages de PHAXIAM</w:t>
      </w:r>
      <w:r>
        <w:rPr>
          <w:rFonts w:ascii="Arial" w:hAnsi="Arial" w:cs="Arial"/>
          <w:sz w:val="20"/>
          <w:szCs w:val="20"/>
        </w:rPr>
        <w:t xml:space="preserve"> </w:t>
      </w:r>
      <w:r w:rsidRPr="009272F8">
        <w:rPr>
          <w:rFonts w:ascii="Arial" w:hAnsi="Arial" w:cs="Arial"/>
          <w:sz w:val="20"/>
          <w:szCs w:val="20"/>
        </w:rPr>
        <w:t>Therapeutics. Il</w:t>
      </w:r>
      <w:r>
        <w:rPr>
          <w:rFonts w:ascii="Arial" w:hAnsi="Arial" w:cs="Arial"/>
          <w:sz w:val="20"/>
          <w:szCs w:val="20"/>
        </w:rPr>
        <w:t xml:space="preserve"> </w:t>
      </w:r>
      <w:r w:rsidRPr="009272F8">
        <w:rPr>
          <w:rFonts w:ascii="Arial" w:hAnsi="Arial" w:cs="Arial"/>
          <w:sz w:val="20"/>
          <w:szCs w:val="20"/>
        </w:rPr>
        <w:t>s’agit du</w:t>
      </w:r>
      <w:r>
        <w:rPr>
          <w:rFonts w:ascii="Arial" w:hAnsi="Arial" w:cs="Arial"/>
          <w:sz w:val="20"/>
          <w:szCs w:val="20"/>
        </w:rPr>
        <w:t xml:space="preserve"> </w:t>
      </w:r>
      <w:r w:rsidRPr="009272F8">
        <w:rPr>
          <w:rFonts w:ascii="Arial" w:hAnsi="Arial" w:cs="Arial"/>
          <w:sz w:val="20"/>
          <w:szCs w:val="20"/>
        </w:rPr>
        <w:t>premier test IVD dédié à l’évaluation de l’activité des phages</w:t>
      </w:r>
      <w:r>
        <w:rPr>
          <w:rFonts w:ascii="Arial" w:hAnsi="Arial" w:cs="Arial"/>
          <w:sz w:val="20"/>
          <w:szCs w:val="20"/>
        </w:rPr>
        <w:t xml:space="preserve"> </w:t>
      </w:r>
      <w:r w:rsidRPr="009272F8">
        <w:rPr>
          <w:rFonts w:ascii="Arial" w:hAnsi="Arial" w:cs="Arial"/>
          <w:sz w:val="20"/>
          <w:szCs w:val="20"/>
        </w:rPr>
        <w:t>qui dispose du</w:t>
      </w:r>
      <w:r>
        <w:rPr>
          <w:rFonts w:ascii="Arial" w:hAnsi="Arial" w:cs="Arial"/>
          <w:sz w:val="20"/>
          <w:szCs w:val="20"/>
        </w:rPr>
        <w:t xml:space="preserve"> </w:t>
      </w:r>
      <w:r w:rsidRPr="009272F8">
        <w:rPr>
          <w:rFonts w:ascii="Arial" w:hAnsi="Arial" w:cs="Arial"/>
          <w:sz w:val="20"/>
          <w:szCs w:val="20"/>
        </w:rPr>
        <w:t>marquage CE.</w:t>
      </w:r>
    </w:p>
    <w:p w14:paraId="7210D2D7" w14:textId="77777777" w:rsidR="00646594" w:rsidRPr="009272F8" w:rsidRDefault="00646594" w:rsidP="00646594">
      <w:pPr>
        <w:spacing w:line="22" w:lineRule="atLeast"/>
        <w:jc w:val="both"/>
        <w:rPr>
          <w:rFonts w:ascii="Arial" w:hAnsi="Arial"/>
          <w:bCs/>
          <w:sz w:val="20"/>
        </w:rPr>
      </w:pPr>
    </w:p>
    <w:p w14:paraId="0A758709" w14:textId="79F0DEC8" w:rsidR="00646594" w:rsidRPr="009272F8" w:rsidRDefault="009272F8" w:rsidP="00646594">
      <w:pPr>
        <w:spacing w:line="22" w:lineRule="atLeast"/>
        <w:jc w:val="both"/>
        <w:rPr>
          <w:rFonts w:ascii="Arial" w:hAnsi="Arial"/>
          <w:bCs/>
          <w:sz w:val="20"/>
        </w:rPr>
      </w:pPr>
      <w:r w:rsidRPr="009272F8">
        <w:rPr>
          <w:rFonts w:ascii="Arial" w:hAnsi="Arial"/>
          <w:bCs/>
          <w:sz w:val="20"/>
        </w:rPr>
        <w:t>E</w:t>
      </w:r>
      <w:r w:rsidR="00646594" w:rsidRPr="009272F8">
        <w:rPr>
          <w:rFonts w:ascii="Arial" w:hAnsi="Arial"/>
          <w:bCs/>
          <w:sz w:val="20"/>
        </w:rPr>
        <w:t xml:space="preserve">n </w:t>
      </w:r>
      <w:r w:rsidRPr="009272F8">
        <w:rPr>
          <w:rFonts w:ascii="Arial" w:hAnsi="Arial"/>
          <w:bCs/>
          <w:sz w:val="20"/>
        </w:rPr>
        <w:t>o</w:t>
      </w:r>
      <w:r w:rsidR="00646594" w:rsidRPr="009272F8">
        <w:rPr>
          <w:rFonts w:ascii="Arial" w:hAnsi="Arial"/>
          <w:bCs/>
          <w:sz w:val="20"/>
        </w:rPr>
        <w:t>ctob</w:t>
      </w:r>
      <w:r w:rsidRPr="009272F8">
        <w:rPr>
          <w:rFonts w:ascii="Arial" w:hAnsi="Arial"/>
          <w:bCs/>
          <w:sz w:val="20"/>
        </w:rPr>
        <w:t>re</w:t>
      </w:r>
      <w:r w:rsidR="00646594" w:rsidRPr="009272F8">
        <w:rPr>
          <w:rFonts w:ascii="Arial" w:hAnsi="Arial"/>
          <w:bCs/>
          <w:sz w:val="20"/>
        </w:rPr>
        <w:t xml:space="preserve"> 2023, </w:t>
      </w:r>
      <w:r w:rsidRPr="009272F8">
        <w:rPr>
          <w:rFonts w:ascii="Arial" w:hAnsi="Arial"/>
          <w:bCs/>
          <w:sz w:val="20"/>
        </w:rPr>
        <w:t>la Société a annoncé que les données obt</w:t>
      </w:r>
      <w:r>
        <w:rPr>
          <w:rFonts w:ascii="Arial" w:hAnsi="Arial"/>
          <w:bCs/>
          <w:sz w:val="20"/>
        </w:rPr>
        <w:t>en</w:t>
      </w:r>
      <w:r w:rsidRPr="009272F8">
        <w:rPr>
          <w:rFonts w:ascii="Arial" w:hAnsi="Arial"/>
          <w:bCs/>
          <w:sz w:val="20"/>
        </w:rPr>
        <w:t>ues à partir du phagogramme</w:t>
      </w:r>
      <w:r w:rsidR="00646594" w:rsidRPr="009272F8">
        <w:rPr>
          <w:rFonts w:ascii="Arial" w:hAnsi="Arial"/>
          <w:bCs/>
          <w:sz w:val="20"/>
        </w:rPr>
        <w:t xml:space="preserve"> </w:t>
      </w:r>
      <w:r w:rsidRPr="009272F8">
        <w:rPr>
          <w:rFonts w:ascii="Arial" w:hAnsi="Arial"/>
          <w:bCs/>
          <w:sz w:val="20"/>
        </w:rPr>
        <w:t>m</w:t>
      </w:r>
      <w:r>
        <w:rPr>
          <w:rFonts w:ascii="Arial" w:hAnsi="Arial"/>
          <w:bCs/>
          <w:sz w:val="20"/>
        </w:rPr>
        <w:t xml:space="preserve">ontraient un taux de réponse de 98% sur 105 souches cliniques de </w:t>
      </w:r>
      <w:r w:rsidR="00646594" w:rsidRPr="009272F8">
        <w:rPr>
          <w:rFonts w:ascii="Arial" w:hAnsi="Arial"/>
          <w:bCs/>
          <w:i/>
          <w:iCs/>
          <w:sz w:val="20"/>
        </w:rPr>
        <w:t>S. aureus</w:t>
      </w:r>
      <w:r w:rsidR="00646594" w:rsidRPr="009272F8">
        <w:rPr>
          <w:rFonts w:ascii="Arial" w:hAnsi="Arial"/>
          <w:bCs/>
          <w:sz w:val="20"/>
        </w:rPr>
        <w:t xml:space="preserve">, </w:t>
      </w:r>
      <w:r w:rsidRPr="009272F8">
        <w:rPr>
          <w:rFonts w:ascii="Arial" w:hAnsi="Arial"/>
          <w:bCs/>
          <w:sz w:val="20"/>
        </w:rPr>
        <w:t xml:space="preserve">présentant le spectre d'activité le plus élevé des phages </w:t>
      </w:r>
      <w:proofErr w:type="spellStart"/>
      <w:r w:rsidRPr="009272F8">
        <w:rPr>
          <w:rFonts w:ascii="Arial" w:hAnsi="Arial"/>
          <w:bCs/>
          <w:sz w:val="20"/>
        </w:rPr>
        <w:t>anti-</w:t>
      </w:r>
      <w:r w:rsidRPr="00816480">
        <w:rPr>
          <w:rFonts w:ascii="Arial" w:hAnsi="Arial"/>
          <w:bCs/>
          <w:i/>
          <w:iCs/>
          <w:sz w:val="20"/>
        </w:rPr>
        <w:t>S</w:t>
      </w:r>
      <w:proofErr w:type="spellEnd"/>
      <w:r w:rsidRPr="00816480">
        <w:rPr>
          <w:rFonts w:ascii="Arial" w:hAnsi="Arial"/>
          <w:bCs/>
          <w:i/>
          <w:iCs/>
          <w:sz w:val="20"/>
        </w:rPr>
        <w:t>. aureus</w:t>
      </w:r>
      <w:r w:rsidRPr="009272F8">
        <w:rPr>
          <w:rFonts w:ascii="Arial" w:hAnsi="Arial"/>
          <w:bCs/>
          <w:sz w:val="20"/>
        </w:rPr>
        <w:t xml:space="preserve"> parmi les autres solutions concurrentes.</w:t>
      </w:r>
    </w:p>
    <w:p w14:paraId="59CA114D" w14:textId="77777777" w:rsidR="00646594" w:rsidRPr="009272F8" w:rsidRDefault="00646594" w:rsidP="00646594">
      <w:pPr>
        <w:spacing w:line="22" w:lineRule="atLeast"/>
        <w:jc w:val="both"/>
        <w:rPr>
          <w:rFonts w:ascii="Arial" w:hAnsi="Arial"/>
          <w:bCs/>
          <w:sz w:val="20"/>
        </w:rPr>
      </w:pPr>
    </w:p>
    <w:p w14:paraId="6476F8E4" w14:textId="137BAA9C" w:rsidR="00646594" w:rsidRDefault="00816480" w:rsidP="00646594">
      <w:pPr>
        <w:spacing w:line="22" w:lineRule="atLeast"/>
        <w:jc w:val="both"/>
        <w:rPr>
          <w:rFonts w:ascii="Arial" w:hAnsi="Arial"/>
          <w:bCs/>
          <w:sz w:val="20"/>
        </w:rPr>
      </w:pPr>
      <w:r w:rsidRPr="00816480">
        <w:rPr>
          <w:rFonts w:ascii="Arial" w:hAnsi="Arial"/>
          <w:bCs/>
          <w:sz w:val="20"/>
        </w:rPr>
        <w:t>Ces données démontrent clairement l'efficacité du phagogramme de PHAXIAM pour les développements cliniques actuels et à venir. Elles prouvent également qu'il s'agit d'un atout unique pour le développement d'autres phages dans le portefeuille de PHAXIAM</w:t>
      </w:r>
      <w:r>
        <w:rPr>
          <w:rFonts w:ascii="Arial" w:hAnsi="Arial"/>
          <w:bCs/>
          <w:sz w:val="20"/>
        </w:rPr>
        <w:t>.</w:t>
      </w:r>
    </w:p>
    <w:p w14:paraId="06E011A9" w14:textId="77777777" w:rsidR="009548BD" w:rsidRPr="00816480" w:rsidRDefault="009548BD" w:rsidP="00646594">
      <w:pPr>
        <w:spacing w:line="22" w:lineRule="atLeast"/>
        <w:jc w:val="both"/>
        <w:rPr>
          <w:rFonts w:ascii="Arial" w:hAnsi="Arial"/>
          <w:bCs/>
          <w:sz w:val="20"/>
        </w:rPr>
      </w:pPr>
    </w:p>
    <w:p w14:paraId="4337310C" w14:textId="77777777" w:rsidR="00646594" w:rsidRPr="00816480" w:rsidRDefault="00646594" w:rsidP="00646594">
      <w:pPr>
        <w:spacing w:line="22" w:lineRule="atLeast"/>
        <w:jc w:val="both"/>
        <w:rPr>
          <w:rFonts w:ascii="Arial" w:hAnsi="Arial"/>
          <w:bCs/>
          <w:sz w:val="20"/>
        </w:rPr>
      </w:pPr>
    </w:p>
    <w:p w14:paraId="31A9D066" w14:textId="02EC60B1" w:rsidR="00646594" w:rsidRPr="0088391B" w:rsidRDefault="0088391B" w:rsidP="00854718">
      <w:pPr>
        <w:pStyle w:val="Paragraphedeliste"/>
        <w:numPr>
          <w:ilvl w:val="0"/>
          <w:numId w:val="22"/>
        </w:numPr>
        <w:spacing w:line="22" w:lineRule="atLeast"/>
        <w:jc w:val="both"/>
        <w:rPr>
          <w:rFonts w:ascii="Arial" w:hAnsi="Arial" w:cs="Arial"/>
          <w:b/>
          <w:bCs/>
          <w:sz w:val="20"/>
          <w:szCs w:val="20"/>
        </w:rPr>
      </w:pPr>
      <w:r>
        <w:rPr>
          <w:rFonts w:ascii="Arial" w:hAnsi="Arial" w:cs="Arial"/>
          <w:b/>
          <w:bCs/>
          <w:sz w:val="20"/>
          <w:szCs w:val="20"/>
        </w:rPr>
        <w:t xml:space="preserve">Programmes de recherche précliniques initiés pour renforcer la plateforme de phagothérapie de PHAXIAM </w:t>
      </w:r>
    </w:p>
    <w:p w14:paraId="2AA057AC" w14:textId="5B8A25F3" w:rsidR="00646594" w:rsidRPr="0088391B" w:rsidRDefault="0088391B" w:rsidP="0088391B">
      <w:pPr>
        <w:pStyle w:val="hs1"/>
        <w:spacing w:line="276" w:lineRule="auto"/>
        <w:jc w:val="both"/>
        <w:rPr>
          <w:rFonts w:ascii="Arial" w:hAnsi="Arial" w:cs="Arial"/>
          <w:sz w:val="20"/>
          <w:szCs w:val="20"/>
          <w:lang w:eastAsia="en-GB" w:bidi="he-IL"/>
        </w:rPr>
      </w:pPr>
      <w:r>
        <w:rPr>
          <w:rFonts w:ascii="Arial" w:hAnsi="Arial" w:cs="Arial"/>
          <w:sz w:val="20"/>
          <w:szCs w:val="20"/>
          <w:lang w:eastAsia="en-GB" w:bidi="he-IL"/>
        </w:rPr>
        <w:t>PHAXIAM a lancé plusieurs programmes de recherche pour renforcer ses programmes cliniques actuels et préparer les développements futurs, y compris l'extension de la banque de phages actuelle pour</w:t>
      </w:r>
      <w:r w:rsidRPr="0088391B">
        <w:rPr>
          <w:rFonts w:ascii="Arial" w:hAnsi="Arial" w:cs="Arial"/>
          <w:i/>
          <w:iCs/>
          <w:sz w:val="20"/>
          <w:szCs w:val="20"/>
          <w:lang w:eastAsia="en-GB" w:bidi="he-IL"/>
        </w:rPr>
        <w:t xml:space="preserve"> E. coli </w:t>
      </w:r>
      <w:r>
        <w:rPr>
          <w:rFonts w:ascii="Arial" w:hAnsi="Arial" w:cs="Arial"/>
          <w:sz w:val="20"/>
          <w:szCs w:val="20"/>
          <w:lang w:eastAsia="en-GB" w:bidi="he-IL"/>
        </w:rPr>
        <w:t xml:space="preserve">et </w:t>
      </w:r>
      <w:r w:rsidRPr="0088391B">
        <w:rPr>
          <w:rFonts w:ascii="Arial" w:hAnsi="Arial" w:cs="Arial"/>
          <w:i/>
          <w:iCs/>
          <w:sz w:val="20"/>
          <w:szCs w:val="20"/>
          <w:lang w:eastAsia="en-GB" w:bidi="he-IL"/>
        </w:rPr>
        <w:t>P. aeruginosa</w:t>
      </w:r>
      <w:r>
        <w:rPr>
          <w:rFonts w:ascii="Arial" w:hAnsi="Arial" w:cs="Arial"/>
          <w:sz w:val="20"/>
          <w:szCs w:val="20"/>
          <w:lang w:eastAsia="en-GB" w:bidi="he-IL"/>
        </w:rPr>
        <w:t xml:space="preserve"> afin d'augmenter la couverture des infections résistantes, et la démonstration d'une preuve de concept préclinique pour les endolysines</w:t>
      </w:r>
      <w:r w:rsidR="006125F1">
        <w:rPr>
          <w:rFonts w:ascii="Arial" w:hAnsi="Arial" w:cs="Arial"/>
          <w:sz w:val="20"/>
          <w:szCs w:val="20"/>
          <w:lang w:eastAsia="en-GB" w:bidi="he-IL"/>
        </w:rPr>
        <w:t> :</w:t>
      </w:r>
    </w:p>
    <w:p w14:paraId="4341A02C" w14:textId="29212234" w:rsidR="0088391B" w:rsidRDefault="0088391B" w:rsidP="0088391B">
      <w:pPr>
        <w:pStyle w:val="Paragraphedeliste"/>
        <w:numPr>
          <w:ilvl w:val="0"/>
          <w:numId w:val="19"/>
        </w:numPr>
        <w:spacing w:line="22" w:lineRule="atLeast"/>
        <w:jc w:val="both"/>
        <w:rPr>
          <w:rFonts w:ascii="Arial" w:hAnsi="Arial" w:cs="Arial"/>
          <w:sz w:val="20"/>
          <w:szCs w:val="20"/>
        </w:rPr>
      </w:pPr>
      <w:r>
        <w:rPr>
          <w:rFonts w:ascii="Arial" w:hAnsi="Arial" w:cs="Arial"/>
          <w:kern w:val="0"/>
          <w:sz w:val="20"/>
          <w:szCs w:val="20"/>
          <w:lang w:eastAsia="en-GB" w:bidi="he-IL"/>
          <w14:ligatures w14:val="none"/>
        </w:rPr>
        <w:t xml:space="preserve">Le 19 septembre 2023, la Société a annoncé l'extension de son portefeuille à </w:t>
      </w:r>
      <w:r w:rsidRPr="0088391B">
        <w:rPr>
          <w:rFonts w:ascii="Arial" w:hAnsi="Arial" w:cs="Arial"/>
          <w:i/>
          <w:iCs/>
          <w:kern w:val="0"/>
          <w:sz w:val="20"/>
          <w:szCs w:val="20"/>
          <w:lang w:eastAsia="en-GB" w:bidi="he-IL"/>
          <w14:ligatures w14:val="none"/>
        </w:rPr>
        <w:t>Klebsiella pneumoniae</w:t>
      </w:r>
      <w:r>
        <w:rPr>
          <w:rFonts w:ascii="Arial" w:hAnsi="Arial" w:cs="Arial"/>
          <w:kern w:val="0"/>
          <w:sz w:val="20"/>
          <w:szCs w:val="20"/>
          <w:lang w:eastAsia="en-GB" w:bidi="he-IL"/>
          <w14:ligatures w14:val="none"/>
        </w:rPr>
        <w:t>, une nouvelle cible bactérienne résistante et agressive</w:t>
      </w:r>
      <w:r w:rsidR="00646594" w:rsidRPr="0088391B">
        <w:rPr>
          <w:rFonts w:ascii="Arial" w:hAnsi="Arial" w:cs="Arial"/>
          <w:sz w:val="20"/>
          <w:szCs w:val="20"/>
        </w:rPr>
        <w:t xml:space="preserve">, </w:t>
      </w:r>
      <w:r w:rsidRPr="0088391B">
        <w:rPr>
          <w:rFonts w:ascii="Arial" w:hAnsi="Arial" w:cs="Arial"/>
          <w:sz w:val="20"/>
          <w:szCs w:val="20"/>
        </w:rPr>
        <w:t>très complémentaire de ses 3 premiers pathogènes</w:t>
      </w:r>
      <w:r w:rsidR="00646594" w:rsidRPr="0088391B">
        <w:rPr>
          <w:rFonts w:ascii="Arial" w:hAnsi="Arial" w:cs="Arial"/>
          <w:sz w:val="20"/>
          <w:szCs w:val="20"/>
        </w:rPr>
        <w:t xml:space="preserve"> (</w:t>
      </w:r>
      <w:r w:rsidR="00646594" w:rsidRPr="0088391B">
        <w:rPr>
          <w:rFonts w:ascii="Arial" w:hAnsi="Arial" w:cs="Arial"/>
          <w:i/>
          <w:iCs/>
          <w:sz w:val="20"/>
          <w:szCs w:val="20"/>
        </w:rPr>
        <w:t>S. aureus, P. aeruginosa, E. coli</w:t>
      </w:r>
      <w:r w:rsidR="00646594" w:rsidRPr="0088391B">
        <w:rPr>
          <w:rFonts w:ascii="Arial" w:hAnsi="Arial" w:cs="Arial"/>
          <w:sz w:val="20"/>
          <w:szCs w:val="20"/>
        </w:rPr>
        <w:t>)</w:t>
      </w:r>
      <w:r w:rsidR="00E3110C">
        <w:rPr>
          <w:rFonts w:ascii="Arial" w:hAnsi="Arial" w:cs="Arial"/>
          <w:sz w:val="20"/>
          <w:szCs w:val="20"/>
        </w:rPr>
        <w:t>.</w:t>
      </w:r>
    </w:p>
    <w:p w14:paraId="7458CC74" w14:textId="77777777" w:rsidR="0088391B" w:rsidRDefault="0088391B" w:rsidP="0088391B">
      <w:pPr>
        <w:pStyle w:val="Paragraphedeliste"/>
        <w:spacing w:line="22" w:lineRule="atLeast"/>
        <w:jc w:val="both"/>
        <w:rPr>
          <w:rFonts w:ascii="Arial" w:hAnsi="Arial" w:cs="Arial"/>
          <w:sz w:val="20"/>
          <w:szCs w:val="20"/>
        </w:rPr>
      </w:pPr>
    </w:p>
    <w:p w14:paraId="430B3CFA" w14:textId="6049F5BA" w:rsidR="00646594" w:rsidRPr="0088391B" w:rsidRDefault="0088391B" w:rsidP="0088391B">
      <w:pPr>
        <w:pStyle w:val="Paragraphedeliste"/>
        <w:numPr>
          <w:ilvl w:val="0"/>
          <w:numId w:val="19"/>
        </w:numPr>
        <w:spacing w:line="22" w:lineRule="atLeast"/>
        <w:jc w:val="both"/>
        <w:rPr>
          <w:rFonts w:ascii="Arial" w:hAnsi="Arial" w:cs="Arial"/>
          <w:sz w:val="20"/>
          <w:szCs w:val="20"/>
        </w:rPr>
      </w:pPr>
      <w:r w:rsidRPr="0088391B">
        <w:rPr>
          <w:rFonts w:ascii="Arial" w:hAnsi="Arial" w:cs="Arial"/>
          <w:kern w:val="0"/>
          <w:sz w:val="20"/>
          <w:szCs w:val="20"/>
          <w:lang w:eastAsia="en-GB" w:bidi="he-IL"/>
          <w14:ligatures w14:val="none"/>
        </w:rPr>
        <w:t xml:space="preserve">Un programme de recherche stratégique, </w:t>
      </w:r>
      <w:proofErr w:type="spellStart"/>
      <w:r w:rsidRPr="0088391B">
        <w:rPr>
          <w:rFonts w:ascii="Arial" w:hAnsi="Arial" w:cs="Arial"/>
          <w:kern w:val="0"/>
          <w:sz w:val="20"/>
          <w:szCs w:val="20"/>
          <w:lang w:eastAsia="en-GB" w:bidi="he-IL"/>
          <w14:ligatures w14:val="none"/>
        </w:rPr>
        <w:t>PhageBac</w:t>
      </w:r>
      <w:proofErr w:type="spellEnd"/>
      <w:r w:rsidRPr="0088391B">
        <w:rPr>
          <w:rFonts w:ascii="Arial" w:hAnsi="Arial" w:cs="Arial"/>
          <w:kern w:val="0"/>
          <w:sz w:val="20"/>
          <w:szCs w:val="20"/>
          <w:lang w:eastAsia="en-GB" w:bidi="he-IL"/>
          <w14:ligatures w14:val="none"/>
        </w:rPr>
        <w:t xml:space="preserve">, ciblant la bactériémie, a été initié. Actuellement au stade préclinique, ce programme vise à contrôler l'infection sanguine et le risque d'infection secondaire due à une infection </w:t>
      </w:r>
      <w:proofErr w:type="spellStart"/>
      <w:r w:rsidRPr="0088391B">
        <w:rPr>
          <w:rFonts w:ascii="Arial" w:hAnsi="Arial" w:cs="Arial"/>
          <w:kern w:val="0"/>
          <w:sz w:val="20"/>
          <w:szCs w:val="20"/>
          <w:lang w:eastAsia="en-GB" w:bidi="he-IL"/>
          <w14:ligatures w14:val="none"/>
        </w:rPr>
        <w:t>monobactérienne</w:t>
      </w:r>
      <w:proofErr w:type="spellEnd"/>
      <w:r w:rsidRPr="0088391B">
        <w:rPr>
          <w:rFonts w:ascii="Arial" w:hAnsi="Arial" w:cs="Arial"/>
          <w:kern w:val="0"/>
          <w:sz w:val="20"/>
          <w:szCs w:val="20"/>
          <w:lang w:eastAsia="en-GB" w:bidi="he-IL"/>
          <w14:ligatures w14:val="none"/>
        </w:rPr>
        <w:t xml:space="preserve"> à </w:t>
      </w:r>
      <w:r w:rsidRPr="0088391B">
        <w:rPr>
          <w:rFonts w:ascii="Arial" w:hAnsi="Arial" w:cs="Arial"/>
          <w:i/>
          <w:iCs/>
          <w:kern w:val="0"/>
          <w:sz w:val="20"/>
          <w:szCs w:val="20"/>
          <w:lang w:eastAsia="en-GB" w:bidi="he-IL"/>
          <w14:ligatures w14:val="none"/>
        </w:rPr>
        <w:t>S. aureus, P. aeruginosa</w:t>
      </w:r>
      <w:r w:rsidRPr="0088391B">
        <w:rPr>
          <w:rFonts w:ascii="Arial" w:hAnsi="Arial" w:cs="Arial"/>
          <w:kern w:val="0"/>
          <w:sz w:val="20"/>
          <w:szCs w:val="20"/>
          <w:lang w:eastAsia="en-GB" w:bidi="he-IL"/>
          <w14:ligatures w14:val="none"/>
        </w:rPr>
        <w:t xml:space="preserve"> ou </w:t>
      </w:r>
      <w:r w:rsidRPr="0088391B">
        <w:rPr>
          <w:rFonts w:ascii="Arial" w:hAnsi="Arial" w:cs="Arial"/>
          <w:i/>
          <w:iCs/>
          <w:kern w:val="0"/>
          <w:sz w:val="20"/>
          <w:szCs w:val="20"/>
          <w:lang w:eastAsia="en-GB" w:bidi="he-IL"/>
          <w14:ligatures w14:val="none"/>
        </w:rPr>
        <w:t>E. coli</w:t>
      </w:r>
      <w:r w:rsidRPr="0088391B">
        <w:rPr>
          <w:rFonts w:ascii="Arial" w:hAnsi="Arial" w:cs="Arial"/>
          <w:kern w:val="0"/>
          <w:sz w:val="20"/>
          <w:szCs w:val="20"/>
          <w:lang w:eastAsia="en-GB" w:bidi="he-IL"/>
          <w14:ligatures w14:val="none"/>
        </w:rPr>
        <w:t>.</w:t>
      </w:r>
    </w:p>
    <w:p w14:paraId="18486A27" w14:textId="77777777" w:rsidR="0088391B" w:rsidRPr="0088391B" w:rsidRDefault="0088391B" w:rsidP="00646594">
      <w:pPr>
        <w:spacing w:line="22" w:lineRule="atLeast"/>
        <w:ind w:left="360"/>
        <w:jc w:val="both"/>
        <w:rPr>
          <w:rFonts w:ascii="Arial" w:hAnsi="Arial" w:cs="Arial"/>
          <w:sz w:val="20"/>
          <w:szCs w:val="20"/>
        </w:rPr>
      </w:pPr>
    </w:p>
    <w:p w14:paraId="212F1D7C" w14:textId="7B1EBF37" w:rsidR="00646594" w:rsidRPr="009272F8" w:rsidRDefault="00085FAF" w:rsidP="009272F8">
      <w:pPr>
        <w:pStyle w:val="Paragraphedeliste"/>
        <w:numPr>
          <w:ilvl w:val="0"/>
          <w:numId w:val="19"/>
        </w:numPr>
        <w:spacing w:line="22" w:lineRule="atLeast"/>
        <w:jc w:val="both"/>
        <w:rPr>
          <w:rFonts w:ascii="Arial" w:hAnsi="Arial" w:cs="Arial"/>
          <w:sz w:val="20"/>
          <w:szCs w:val="20"/>
        </w:rPr>
      </w:pPr>
      <w:r w:rsidRPr="009272F8">
        <w:rPr>
          <w:rFonts w:ascii="Arial" w:hAnsi="Arial" w:cs="Arial"/>
          <w:sz w:val="20"/>
          <w:szCs w:val="20"/>
        </w:rPr>
        <w:t>E</w:t>
      </w:r>
      <w:r w:rsidR="00646594" w:rsidRPr="009272F8">
        <w:rPr>
          <w:rFonts w:ascii="Arial" w:hAnsi="Arial" w:cs="Arial"/>
          <w:sz w:val="20"/>
          <w:szCs w:val="20"/>
        </w:rPr>
        <w:t xml:space="preserve">n </w:t>
      </w:r>
      <w:r w:rsidRPr="009272F8">
        <w:rPr>
          <w:rFonts w:ascii="Arial" w:hAnsi="Arial" w:cs="Arial"/>
          <w:sz w:val="20"/>
          <w:szCs w:val="20"/>
        </w:rPr>
        <w:t>o</w:t>
      </w:r>
      <w:r w:rsidR="00646594" w:rsidRPr="009272F8">
        <w:rPr>
          <w:rFonts w:ascii="Arial" w:hAnsi="Arial" w:cs="Arial"/>
          <w:sz w:val="20"/>
          <w:szCs w:val="20"/>
        </w:rPr>
        <w:t>ctob</w:t>
      </w:r>
      <w:r w:rsidRPr="009272F8">
        <w:rPr>
          <w:rFonts w:ascii="Arial" w:hAnsi="Arial" w:cs="Arial"/>
          <w:sz w:val="20"/>
          <w:szCs w:val="20"/>
        </w:rPr>
        <w:t>re</w:t>
      </w:r>
      <w:r w:rsidR="00646594" w:rsidRPr="009272F8">
        <w:rPr>
          <w:rFonts w:ascii="Arial" w:hAnsi="Arial" w:cs="Arial"/>
          <w:sz w:val="20"/>
          <w:szCs w:val="20"/>
        </w:rPr>
        <w:t xml:space="preserve"> 2023, PHAXIAM </w:t>
      </w:r>
      <w:r w:rsidRPr="009272F8">
        <w:rPr>
          <w:rFonts w:ascii="Arial" w:hAnsi="Arial" w:cs="Arial"/>
          <w:sz w:val="20"/>
          <w:szCs w:val="20"/>
        </w:rPr>
        <w:t>a conclu</w:t>
      </w:r>
      <w:r w:rsidR="00646594" w:rsidRPr="009272F8">
        <w:rPr>
          <w:rFonts w:ascii="Arial" w:hAnsi="Arial" w:cs="Arial"/>
          <w:sz w:val="20"/>
          <w:szCs w:val="20"/>
        </w:rPr>
        <w:t xml:space="preserve"> </w:t>
      </w:r>
      <w:r w:rsidRPr="009272F8">
        <w:rPr>
          <w:rFonts w:ascii="Arial" w:hAnsi="Arial" w:cs="Arial"/>
          <w:sz w:val="20"/>
          <w:szCs w:val="20"/>
        </w:rPr>
        <w:t>un</w:t>
      </w:r>
      <w:r w:rsidR="009272F8" w:rsidRPr="009272F8">
        <w:rPr>
          <w:rFonts w:ascii="Arial" w:hAnsi="Arial" w:cs="Arial"/>
          <w:sz w:val="20"/>
          <w:szCs w:val="20"/>
        </w:rPr>
        <w:t xml:space="preserve"> partenariat de recherche stratégique</w:t>
      </w:r>
      <w:r w:rsidR="00646594" w:rsidRPr="009272F8">
        <w:rPr>
          <w:rFonts w:ascii="Arial" w:hAnsi="Arial" w:cs="Arial"/>
          <w:sz w:val="20"/>
          <w:szCs w:val="20"/>
        </w:rPr>
        <w:t xml:space="preserve"> </w:t>
      </w:r>
      <w:r w:rsidR="009272F8" w:rsidRPr="009272F8">
        <w:rPr>
          <w:rFonts w:ascii="Arial" w:hAnsi="Arial" w:cs="Arial"/>
          <w:sz w:val="20"/>
          <w:szCs w:val="20"/>
        </w:rPr>
        <w:t>avec</w:t>
      </w:r>
      <w:r w:rsidR="00646594" w:rsidRPr="009272F8">
        <w:rPr>
          <w:rFonts w:ascii="Arial" w:hAnsi="Arial" w:cs="Arial"/>
          <w:sz w:val="20"/>
          <w:szCs w:val="20"/>
        </w:rPr>
        <w:t xml:space="preserve"> Vetophage, </w:t>
      </w:r>
      <w:r w:rsidR="009272F8">
        <w:rPr>
          <w:rFonts w:ascii="Arial" w:hAnsi="Arial" w:cs="Arial"/>
          <w:sz w:val="20"/>
          <w:szCs w:val="20"/>
        </w:rPr>
        <w:t>une société de biotechnologie spécialisée dans la phagothérapie vétérinaire</w:t>
      </w:r>
      <w:r w:rsidR="00646594" w:rsidRPr="009272F8">
        <w:rPr>
          <w:rFonts w:ascii="Arial" w:hAnsi="Arial" w:cs="Arial"/>
          <w:sz w:val="20"/>
          <w:szCs w:val="20"/>
        </w:rPr>
        <w:t xml:space="preserve">, </w:t>
      </w:r>
      <w:r w:rsidR="009272F8">
        <w:rPr>
          <w:rFonts w:ascii="Arial" w:hAnsi="Arial" w:cs="Arial"/>
          <w:sz w:val="20"/>
          <w:szCs w:val="20"/>
        </w:rPr>
        <w:t>afin de mettre en commun leurs expertises dans la recherche de nouveaux phages et d’endolysines.</w:t>
      </w:r>
      <w:r w:rsidR="009272F8" w:rsidRPr="009272F8">
        <w:t xml:space="preserve"> </w:t>
      </w:r>
      <w:r w:rsidR="009272F8" w:rsidRPr="009272F8">
        <w:rPr>
          <w:rFonts w:ascii="Arial" w:hAnsi="Arial" w:cs="Arial"/>
          <w:sz w:val="20"/>
          <w:szCs w:val="20"/>
        </w:rPr>
        <w:t xml:space="preserve">Cet accord confère à PHAXIAM Therapeutics des options de licences exclusives sur certains phages et endolysines </w:t>
      </w:r>
      <w:r w:rsidR="009272F8">
        <w:rPr>
          <w:rFonts w:ascii="Arial" w:hAnsi="Arial" w:cs="Arial"/>
          <w:sz w:val="20"/>
          <w:szCs w:val="20"/>
          <w:shd w:val="clear" w:color="auto" w:fill="FFFFFF"/>
        </w:rPr>
        <w:t>de la plateforme de</w:t>
      </w:r>
      <w:r w:rsidR="00646594" w:rsidRPr="009272F8">
        <w:rPr>
          <w:rFonts w:ascii="Arial" w:hAnsi="Arial" w:cs="Arial"/>
          <w:sz w:val="20"/>
          <w:szCs w:val="20"/>
          <w:shd w:val="clear" w:color="auto" w:fill="FFFFFF"/>
        </w:rPr>
        <w:t xml:space="preserve"> Vetophage, </w:t>
      </w:r>
      <w:r w:rsidR="009272F8" w:rsidRPr="009272F8">
        <w:rPr>
          <w:rFonts w:ascii="Arial" w:hAnsi="Arial" w:cs="Arial"/>
          <w:sz w:val="20"/>
          <w:szCs w:val="20"/>
          <w:shd w:val="clear" w:color="auto" w:fill="FFFFFF"/>
        </w:rPr>
        <w:t xml:space="preserve">afin de renforcer son portefeuille de produits </w:t>
      </w:r>
      <w:r w:rsidR="009272F8">
        <w:rPr>
          <w:rFonts w:ascii="Arial" w:hAnsi="Arial" w:cs="Arial"/>
          <w:sz w:val="20"/>
          <w:szCs w:val="20"/>
          <w:shd w:val="clear" w:color="auto" w:fill="FFFFFF"/>
        </w:rPr>
        <w:t>appliqués à</w:t>
      </w:r>
      <w:r w:rsidR="009272F8" w:rsidRPr="009272F8">
        <w:rPr>
          <w:rFonts w:ascii="Arial" w:hAnsi="Arial" w:cs="Arial"/>
          <w:sz w:val="20"/>
          <w:szCs w:val="20"/>
          <w:shd w:val="clear" w:color="auto" w:fill="FFFFFF"/>
        </w:rPr>
        <w:t xml:space="preserve"> la santé humaine.</w:t>
      </w:r>
    </w:p>
    <w:p w14:paraId="38C5DCD0" w14:textId="77777777" w:rsidR="00A80218" w:rsidRPr="009272F8" w:rsidRDefault="00A80218" w:rsidP="00646594">
      <w:pPr>
        <w:spacing w:line="22" w:lineRule="atLeast"/>
        <w:rPr>
          <w:rFonts w:ascii="Arial" w:hAnsi="Arial"/>
          <w:b/>
          <w:sz w:val="20"/>
          <w:u w:val="single"/>
        </w:rPr>
      </w:pPr>
    </w:p>
    <w:p w14:paraId="18AB6770" w14:textId="77777777" w:rsidR="00B22105" w:rsidRDefault="00B22105" w:rsidP="00646594">
      <w:pPr>
        <w:spacing w:line="22" w:lineRule="atLeast"/>
        <w:rPr>
          <w:rFonts w:ascii="Arial" w:hAnsi="Arial"/>
          <w:b/>
          <w:sz w:val="20"/>
          <w:u w:val="single"/>
        </w:rPr>
      </w:pPr>
    </w:p>
    <w:p w14:paraId="2407562B" w14:textId="77777777" w:rsidR="00B22105" w:rsidRDefault="00B22105" w:rsidP="00646594">
      <w:pPr>
        <w:spacing w:line="22" w:lineRule="atLeast"/>
        <w:rPr>
          <w:rFonts w:ascii="Arial" w:hAnsi="Arial"/>
          <w:b/>
          <w:sz w:val="20"/>
          <w:u w:val="single"/>
        </w:rPr>
      </w:pPr>
    </w:p>
    <w:p w14:paraId="36DBF4BB" w14:textId="2B38259A" w:rsidR="00646594" w:rsidRPr="0088391B" w:rsidRDefault="0088391B" w:rsidP="00646594">
      <w:pPr>
        <w:spacing w:line="22" w:lineRule="atLeast"/>
        <w:rPr>
          <w:rFonts w:ascii="Arial" w:hAnsi="Arial"/>
          <w:b/>
          <w:sz w:val="20"/>
          <w:u w:val="single"/>
        </w:rPr>
      </w:pPr>
      <w:r w:rsidRPr="0088391B">
        <w:rPr>
          <w:rFonts w:ascii="Arial" w:hAnsi="Arial"/>
          <w:b/>
          <w:sz w:val="20"/>
          <w:u w:val="single"/>
        </w:rPr>
        <w:t>RÉSULTATS FINANCIERS DU T</w:t>
      </w:r>
      <w:r w:rsidR="00646594" w:rsidRPr="0088391B">
        <w:rPr>
          <w:rFonts w:ascii="Arial" w:hAnsi="Arial"/>
          <w:b/>
          <w:sz w:val="20"/>
          <w:u w:val="single"/>
        </w:rPr>
        <w:t>3 2023 (</w:t>
      </w:r>
      <w:r w:rsidRPr="0088391B">
        <w:rPr>
          <w:rFonts w:ascii="Arial" w:hAnsi="Arial"/>
          <w:b/>
          <w:sz w:val="20"/>
          <w:u w:val="single"/>
        </w:rPr>
        <w:t xml:space="preserve">non </w:t>
      </w:r>
      <w:r w:rsidR="00646594" w:rsidRPr="0088391B">
        <w:rPr>
          <w:rFonts w:ascii="Arial" w:hAnsi="Arial"/>
          <w:b/>
          <w:sz w:val="20"/>
          <w:u w:val="single"/>
        </w:rPr>
        <w:t>audit</w:t>
      </w:r>
      <w:r w:rsidRPr="0088391B">
        <w:rPr>
          <w:rFonts w:ascii="Arial" w:hAnsi="Arial"/>
          <w:b/>
          <w:sz w:val="20"/>
          <w:u w:val="single"/>
        </w:rPr>
        <w:t>és</w:t>
      </w:r>
      <w:r w:rsidR="00646594" w:rsidRPr="0088391B">
        <w:rPr>
          <w:rFonts w:ascii="Arial" w:hAnsi="Arial"/>
          <w:b/>
          <w:sz w:val="20"/>
          <w:u w:val="single"/>
        </w:rPr>
        <w:t>)</w:t>
      </w:r>
    </w:p>
    <w:p w14:paraId="2F487995" w14:textId="77777777" w:rsidR="00646594" w:rsidRPr="0088391B" w:rsidRDefault="00646594" w:rsidP="00646594">
      <w:pPr>
        <w:spacing w:line="22" w:lineRule="atLeast"/>
        <w:rPr>
          <w:rFonts w:ascii="Arial" w:hAnsi="Arial"/>
          <w:b/>
          <w:sz w:val="20"/>
          <w:u w:val="single"/>
        </w:rPr>
      </w:pPr>
    </w:p>
    <w:p w14:paraId="488D2117" w14:textId="29796DAC" w:rsidR="00736397" w:rsidRPr="00736397" w:rsidRDefault="00736397" w:rsidP="00646594">
      <w:pPr>
        <w:spacing w:line="22" w:lineRule="atLeast"/>
        <w:jc w:val="both"/>
        <w:rPr>
          <w:rFonts w:ascii="Arial" w:eastAsia="Times New Roman" w:hAnsi="Arial" w:cs="Arial"/>
          <w:kern w:val="0"/>
          <w:sz w:val="20"/>
          <w:szCs w:val="20"/>
          <w:lang w:eastAsia="en-GB" w:bidi="he-IL"/>
          <w14:ligatures w14:val="none"/>
        </w:rPr>
      </w:pPr>
      <w:r w:rsidRPr="00736397">
        <w:rPr>
          <w:rFonts w:ascii="Arial" w:eastAsia="Times New Roman" w:hAnsi="Arial" w:cs="Arial"/>
          <w:kern w:val="0"/>
          <w:sz w:val="20"/>
          <w:szCs w:val="20"/>
          <w:lang w:eastAsia="en-GB" w:bidi="he-IL"/>
          <w14:ligatures w14:val="none"/>
        </w:rPr>
        <w:t xml:space="preserve">Les principaux chiffres financiers </w:t>
      </w:r>
      <w:r>
        <w:rPr>
          <w:rFonts w:ascii="Arial" w:eastAsia="Times New Roman" w:hAnsi="Arial" w:cs="Arial"/>
          <w:kern w:val="0"/>
          <w:sz w:val="20"/>
          <w:szCs w:val="20"/>
          <w:lang w:eastAsia="en-GB" w:bidi="he-IL"/>
          <w14:ligatures w14:val="none"/>
        </w:rPr>
        <w:t>pour les neuf premiers mois de</w:t>
      </w:r>
      <w:r w:rsidRPr="00736397">
        <w:rPr>
          <w:rFonts w:ascii="Arial" w:eastAsia="Times New Roman" w:hAnsi="Arial" w:cs="Arial"/>
          <w:kern w:val="0"/>
          <w:sz w:val="20"/>
          <w:szCs w:val="20"/>
          <w:lang w:eastAsia="en-GB" w:bidi="he-IL"/>
          <w14:ligatures w14:val="none"/>
        </w:rPr>
        <w:t xml:space="preserve"> 202</w:t>
      </w:r>
      <w:r>
        <w:rPr>
          <w:rFonts w:ascii="Arial" w:eastAsia="Times New Roman" w:hAnsi="Arial" w:cs="Arial"/>
          <w:kern w:val="0"/>
          <w:sz w:val="20"/>
          <w:szCs w:val="20"/>
          <w:lang w:eastAsia="en-GB" w:bidi="he-IL"/>
          <w14:ligatures w14:val="none"/>
        </w:rPr>
        <w:t>3</w:t>
      </w:r>
      <w:r w:rsidRPr="00736397">
        <w:rPr>
          <w:rFonts w:ascii="Arial" w:eastAsia="Times New Roman" w:hAnsi="Arial" w:cs="Arial"/>
          <w:kern w:val="0"/>
          <w:sz w:val="20"/>
          <w:szCs w:val="20"/>
          <w:lang w:eastAsia="en-GB" w:bidi="he-IL"/>
          <w14:ligatures w14:val="none"/>
        </w:rPr>
        <w:t xml:space="preserve"> par rapport à la même période de l'année précédente sont résumés ci-dessous</w:t>
      </w:r>
      <w:r>
        <w:rPr>
          <w:rFonts w:ascii="Arial" w:eastAsia="Times New Roman" w:hAnsi="Arial" w:cs="Arial"/>
          <w:kern w:val="0"/>
          <w:sz w:val="20"/>
          <w:szCs w:val="20"/>
          <w:lang w:eastAsia="en-GB" w:bidi="he-IL"/>
          <w14:ligatures w14:val="none"/>
        </w:rPr>
        <w:t xml:space="preserve">. Dans le cadre de la fusion Erytech-Pherecydes, les états financiers consolidés de PHAXIAM en normes IFRS incluent les résultats financiers de l'ex-Pherecydes à partir de la date de la fusion, soit le 23 juin 2023. Par conséquent, les résultats financiers de PHAXIAM pour les neuf premiers mois de 2023 </w:t>
      </w:r>
      <w:r w:rsidRPr="00736397">
        <w:rPr>
          <w:rFonts w:ascii="Arial" w:eastAsia="Times New Roman" w:hAnsi="Arial" w:cs="Arial"/>
          <w:kern w:val="0"/>
          <w:sz w:val="20"/>
          <w:szCs w:val="20"/>
          <w:lang w:eastAsia="en-GB" w:bidi="he-IL"/>
          <w14:ligatures w14:val="none"/>
        </w:rPr>
        <w:t xml:space="preserve">incluent </w:t>
      </w:r>
      <w:r>
        <w:rPr>
          <w:rFonts w:ascii="Arial" w:eastAsia="Times New Roman" w:hAnsi="Arial" w:cs="Arial"/>
          <w:kern w:val="0"/>
          <w:sz w:val="20"/>
          <w:szCs w:val="20"/>
          <w:lang w:eastAsia="en-GB" w:bidi="he-IL"/>
          <w14:ligatures w14:val="none"/>
        </w:rPr>
        <w:t>les neuf</w:t>
      </w:r>
      <w:r w:rsidRPr="00736397">
        <w:rPr>
          <w:rFonts w:ascii="Arial" w:eastAsia="Times New Roman" w:hAnsi="Arial" w:cs="Arial"/>
          <w:kern w:val="0"/>
          <w:sz w:val="20"/>
          <w:szCs w:val="20"/>
          <w:lang w:eastAsia="en-GB" w:bidi="he-IL"/>
          <w14:ligatures w14:val="none"/>
        </w:rPr>
        <w:t xml:space="preserve"> mois d'activités </w:t>
      </w:r>
      <w:r>
        <w:rPr>
          <w:rFonts w:ascii="Arial" w:eastAsia="Times New Roman" w:hAnsi="Arial" w:cs="Arial"/>
          <w:kern w:val="0"/>
          <w:sz w:val="20"/>
          <w:szCs w:val="20"/>
          <w:lang w:eastAsia="en-GB" w:bidi="he-IL"/>
          <w14:ligatures w14:val="none"/>
        </w:rPr>
        <w:t>de l’</w:t>
      </w:r>
      <w:r w:rsidRPr="00736397">
        <w:rPr>
          <w:rFonts w:ascii="Arial" w:eastAsia="Times New Roman" w:hAnsi="Arial" w:cs="Arial"/>
          <w:kern w:val="0"/>
          <w:sz w:val="20"/>
          <w:szCs w:val="20"/>
          <w:lang w:eastAsia="en-GB" w:bidi="he-IL"/>
          <w14:ligatures w14:val="none"/>
        </w:rPr>
        <w:t xml:space="preserve">ex-Erytech et </w:t>
      </w:r>
      <w:r>
        <w:rPr>
          <w:rFonts w:ascii="Arial" w:eastAsia="Times New Roman" w:hAnsi="Arial" w:cs="Arial"/>
          <w:kern w:val="0"/>
          <w:sz w:val="20"/>
          <w:szCs w:val="20"/>
          <w:lang w:eastAsia="en-GB" w:bidi="he-IL"/>
          <w14:ligatures w14:val="none"/>
        </w:rPr>
        <w:t>les activités de l’</w:t>
      </w:r>
      <w:r w:rsidRPr="00736397">
        <w:rPr>
          <w:rFonts w:ascii="Arial" w:eastAsia="Times New Roman" w:hAnsi="Arial" w:cs="Arial"/>
          <w:kern w:val="0"/>
          <w:sz w:val="20"/>
          <w:szCs w:val="20"/>
          <w:lang w:eastAsia="en-GB" w:bidi="he-IL"/>
          <w14:ligatures w14:val="none"/>
        </w:rPr>
        <w:t>ex-Pherecydes depuis le 23 juin 2023.</w:t>
      </w:r>
    </w:p>
    <w:p w14:paraId="185EF035" w14:textId="77777777" w:rsidR="00646594" w:rsidRDefault="00646594" w:rsidP="00646594">
      <w:pPr>
        <w:spacing w:line="22" w:lineRule="atLeast"/>
        <w:jc w:val="both"/>
        <w:rPr>
          <w:rFonts w:ascii="Arial" w:eastAsia="Times New Roman" w:hAnsi="Arial" w:cs="Arial"/>
          <w:kern w:val="0"/>
          <w:sz w:val="20"/>
          <w:szCs w:val="20"/>
          <w:lang w:eastAsia="en-GB" w:bidi="he-IL"/>
          <w14:ligatures w14:val="none"/>
        </w:rPr>
      </w:pPr>
    </w:p>
    <w:p w14:paraId="1A6C254D" w14:textId="77777777" w:rsidR="00B22105" w:rsidRDefault="00B22105" w:rsidP="00646594">
      <w:pPr>
        <w:spacing w:line="22" w:lineRule="atLeast"/>
        <w:jc w:val="both"/>
        <w:rPr>
          <w:rFonts w:ascii="Arial" w:eastAsia="Times New Roman" w:hAnsi="Arial" w:cs="Arial"/>
          <w:kern w:val="0"/>
          <w:sz w:val="20"/>
          <w:szCs w:val="20"/>
          <w:lang w:eastAsia="en-GB" w:bidi="he-IL"/>
          <w14:ligatures w14:val="none"/>
        </w:rPr>
      </w:pPr>
    </w:p>
    <w:p w14:paraId="40FA17FF" w14:textId="77777777" w:rsidR="00B22105" w:rsidRDefault="00B22105" w:rsidP="00646594">
      <w:pPr>
        <w:spacing w:line="22" w:lineRule="atLeast"/>
        <w:jc w:val="both"/>
        <w:rPr>
          <w:rFonts w:ascii="Arial" w:eastAsia="Times New Roman" w:hAnsi="Arial" w:cs="Arial"/>
          <w:kern w:val="0"/>
          <w:sz w:val="20"/>
          <w:szCs w:val="20"/>
          <w:lang w:eastAsia="en-GB" w:bidi="he-IL"/>
          <w14:ligatures w14:val="none"/>
        </w:rPr>
      </w:pPr>
    </w:p>
    <w:p w14:paraId="60C7BFF9" w14:textId="77777777" w:rsidR="00B22105" w:rsidRPr="00736397" w:rsidRDefault="00B22105" w:rsidP="00646594">
      <w:pPr>
        <w:spacing w:line="22" w:lineRule="atLeast"/>
        <w:jc w:val="both"/>
        <w:rPr>
          <w:rFonts w:ascii="Arial" w:eastAsia="Times New Roman" w:hAnsi="Arial" w:cs="Arial"/>
          <w:kern w:val="0"/>
          <w:sz w:val="20"/>
          <w:szCs w:val="20"/>
          <w:lang w:eastAsia="en-GB" w:bidi="he-IL"/>
          <w14:ligatures w14:val="none"/>
        </w:rPr>
      </w:pPr>
    </w:p>
    <w:p w14:paraId="0D31E2E5" w14:textId="77777777" w:rsidR="00646594" w:rsidRPr="00736397" w:rsidRDefault="00646594" w:rsidP="00646594">
      <w:pPr>
        <w:spacing w:line="22" w:lineRule="atLeast"/>
        <w:jc w:val="both"/>
        <w:rPr>
          <w:rFonts w:ascii="Arial" w:eastAsia="Times New Roman" w:hAnsi="Arial" w:cs="Arial"/>
          <w:kern w:val="0"/>
          <w:sz w:val="20"/>
          <w:szCs w:val="20"/>
          <w:lang w:eastAsia="en-GB" w:bidi="he-IL"/>
          <w14:ligatures w14:val="none"/>
        </w:rPr>
      </w:pPr>
    </w:p>
    <w:tbl>
      <w:tblPr>
        <w:tblW w:w="6601" w:type="dxa"/>
        <w:tblInd w:w="1560" w:type="dxa"/>
        <w:tblLayout w:type="fixed"/>
        <w:tblCellMar>
          <w:top w:w="28" w:type="dxa"/>
          <w:left w:w="57" w:type="dxa"/>
          <w:bottom w:w="28" w:type="dxa"/>
          <w:right w:w="57" w:type="dxa"/>
        </w:tblCellMar>
        <w:tblLook w:val="04A0" w:firstRow="1" w:lastRow="0" w:firstColumn="1" w:lastColumn="0" w:noHBand="0" w:noVBand="1"/>
      </w:tblPr>
      <w:tblGrid>
        <w:gridCol w:w="3260"/>
        <w:gridCol w:w="181"/>
        <w:gridCol w:w="1580"/>
        <w:gridCol w:w="1580"/>
      </w:tblGrid>
      <w:tr w:rsidR="00646594" w:rsidRPr="00ED6924" w14:paraId="025131D7" w14:textId="77777777" w:rsidTr="00736397">
        <w:trPr>
          <w:trHeight w:val="20"/>
        </w:trPr>
        <w:tc>
          <w:tcPr>
            <w:tcW w:w="3260" w:type="dxa"/>
            <w:tcBorders>
              <w:top w:val="single" w:sz="4" w:space="0" w:color="auto"/>
              <w:left w:val="nil"/>
              <w:bottom w:val="single" w:sz="4" w:space="0" w:color="auto"/>
              <w:right w:val="nil"/>
            </w:tcBorders>
            <w:shd w:val="clear" w:color="000000" w:fill="FFFFFF"/>
            <w:noWrap/>
            <w:vAlign w:val="center"/>
            <w:hideMark/>
          </w:tcPr>
          <w:p w14:paraId="4DDA232A" w14:textId="6B00EE19" w:rsidR="00646594" w:rsidRPr="00B53514" w:rsidRDefault="0088391B" w:rsidP="00C315A2">
            <w:pPr>
              <w:spacing w:line="22" w:lineRule="atLeast"/>
              <w:rPr>
                <w:rFonts w:ascii="Arial" w:hAnsi="Arial"/>
                <w:b/>
                <w:i/>
                <w:sz w:val="20"/>
              </w:rPr>
            </w:pPr>
            <w:r>
              <w:rPr>
                <w:rFonts w:ascii="Arial" w:hAnsi="Arial"/>
                <w:b/>
                <w:i/>
                <w:sz w:val="20"/>
              </w:rPr>
              <w:lastRenderedPageBreak/>
              <w:t>En milliers</w:t>
            </w:r>
            <w:r w:rsidR="00646594" w:rsidRPr="00B53514">
              <w:rPr>
                <w:rFonts w:ascii="Arial" w:hAnsi="Arial"/>
                <w:b/>
                <w:i/>
                <w:sz w:val="20"/>
              </w:rPr>
              <w:t xml:space="preserve"> </w:t>
            </w:r>
            <w:r>
              <w:rPr>
                <w:rFonts w:ascii="Arial" w:hAnsi="Arial"/>
                <w:b/>
                <w:i/>
                <w:sz w:val="20"/>
              </w:rPr>
              <w:t>d’</w:t>
            </w:r>
            <w:r w:rsidR="00646594" w:rsidRPr="00B53514">
              <w:rPr>
                <w:rFonts w:ascii="Arial" w:hAnsi="Arial"/>
                <w:b/>
                <w:i/>
                <w:sz w:val="20"/>
              </w:rPr>
              <w:t>euros</w:t>
            </w:r>
          </w:p>
        </w:tc>
        <w:tc>
          <w:tcPr>
            <w:tcW w:w="181" w:type="dxa"/>
            <w:tcBorders>
              <w:top w:val="nil"/>
              <w:left w:val="nil"/>
              <w:bottom w:val="nil"/>
              <w:right w:val="nil"/>
            </w:tcBorders>
            <w:shd w:val="clear" w:color="000000" w:fill="FFFFFF"/>
            <w:noWrap/>
            <w:vAlign w:val="center"/>
            <w:hideMark/>
          </w:tcPr>
          <w:p w14:paraId="4483D009"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single" w:sz="4" w:space="0" w:color="auto"/>
              <w:left w:val="nil"/>
              <w:bottom w:val="single" w:sz="4" w:space="0" w:color="auto"/>
              <w:right w:val="nil"/>
            </w:tcBorders>
            <w:shd w:val="clear" w:color="000000" w:fill="FFFFFF"/>
            <w:vAlign w:val="center"/>
          </w:tcPr>
          <w:p w14:paraId="0FD0B194" w14:textId="3DE346B8" w:rsidR="00646594" w:rsidRPr="00B53514" w:rsidRDefault="0088391B" w:rsidP="00C315A2">
            <w:pPr>
              <w:spacing w:line="22" w:lineRule="atLeast"/>
              <w:jc w:val="center"/>
              <w:rPr>
                <w:rFonts w:ascii="Arial" w:hAnsi="Arial"/>
                <w:b/>
                <w:sz w:val="20"/>
              </w:rPr>
            </w:pPr>
            <w:r>
              <w:rPr>
                <w:rFonts w:ascii="Arial" w:hAnsi="Arial"/>
                <w:b/>
                <w:sz w:val="20"/>
              </w:rPr>
              <w:t>T</w:t>
            </w:r>
            <w:r w:rsidR="00646594">
              <w:rPr>
                <w:rFonts w:ascii="Arial" w:hAnsi="Arial"/>
                <w:b/>
                <w:sz w:val="20"/>
              </w:rPr>
              <w:t>3</w:t>
            </w:r>
            <w:r w:rsidR="00646594" w:rsidRPr="00B53514">
              <w:rPr>
                <w:rFonts w:ascii="Arial" w:hAnsi="Arial"/>
                <w:b/>
                <w:sz w:val="20"/>
              </w:rPr>
              <w:t xml:space="preserve"> 2023</w:t>
            </w:r>
          </w:p>
          <w:p w14:paraId="5439391B" w14:textId="2AD32C90" w:rsidR="00646594" w:rsidRDefault="00646594" w:rsidP="00C315A2">
            <w:pPr>
              <w:spacing w:line="22" w:lineRule="atLeast"/>
              <w:jc w:val="center"/>
              <w:rPr>
                <w:rFonts w:ascii="Arial" w:hAnsi="Arial"/>
                <w:b/>
                <w:sz w:val="20"/>
              </w:rPr>
            </w:pPr>
            <w:r>
              <w:rPr>
                <w:rFonts w:ascii="Arial" w:hAnsi="Arial"/>
                <w:b/>
                <w:sz w:val="20"/>
              </w:rPr>
              <w:t>9</w:t>
            </w:r>
            <w:r w:rsidRPr="00B53514">
              <w:rPr>
                <w:rFonts w:ascii="Arial" w:hAnsi="Arial"/>
                <w:b/>
                <w:sz w:val="20"/>
              </w:rPr>
              <w:t xml:space="preserve"> </w:t>
            </w:r>
            <w:r w:rsidR="0088391B">
              <w:rPr>
                <w:rFonts w:ascii="Arial" w:hAnsi="Arial"/>
                <w:b/>
                <w:sz w:val="20"/>
              </w:rPr>
              <w:t>mois</w:t>
            </w:r>
          </w:p>
          <w:p w14:paraId="32509F72" w14:textId="4E160738" w:rsidR="00646594" w:rsidRPr="00B53514" w:rsidRDefault="00646594" w:rsidP="00C315A2">
            <w:pPr>
              <w:spacing w:line="22" w:lineRule="atLeast"/>
              <w:jc w:val="center"/>
              <w:rPr>
                <w:rFonts w:ascii="Arial" w:hAnsi="Arial"/>
                <w:b/>
                <w:sz w:val="20"/>
              </w:rPr>
            </w:pPr>
            <w:r>
              <w:rPr>
                <w:rFonts w:ascii="Arial" w:hAnsi="Arial"/>
                <w:b/>
                <w:sz w:val="20"/>
              </w:rPr>
              <w:t>(</w:t>
            </w:r>
            <w:proofErr w:type="gramStart"/>
            <w:r w:rsidR="0088391B">
              <w:rPr>
                <w:rFonts w:ascii="Arial" w:hAnsi="Arial"/>
                <w:b/>
                <w:sz w:val="20"/>
              </w:rPr>
              <w:t>non</w:t>
            </w:r>
            <w:proofErr w:type="gramEnd"/>
            <w:r w:rsidR="0088391B">
              <w:rPr>
                <w:rFonts w:ascii="Arial" w:hAnsi="Arial"/>
                <w:b/>
                <w:sz w:val="20"/>
              </w:rPr>
              <w:t xml:space="preserve"> </w:t>
            </w:r>
            <w:r>
              <w:rPr>
                <w:rFonts w:ascii="Arial" w:hAnsi="Arial"/>
                <w:b/>
                <w:sz w:val="20"/>
              </w:rPr>
              <w:t>audit</w:t>
            </w:r>
            <w:r w:rsidR="0088391B">
              <w:rPr>
                <w:rFonts w:ascii="Arial" w:hAnsi="Arial"/>
                <w:b/>
                <w:sz w:val="20"/>
              </w:rPr>
              <w:t>é</w:t>
            </w:r>
            <w:r w:rsidR="001810F0">
              <w:rPr>
                <w:rFonts w:ascii="Arial" w:hAnsi="Arial"/>
                <w:b/>
                <w:sz w:val="20"/>
              </w:rPr>
              <w:t>s</w:t>
            </w:r>
            <w:r>
              <w:rPr>
                <w:rFonts w:ascii="Arial" w:hAnsi="Arial"/>
                <w:b/>
                <w:sz w:val="20"/>
              </w:rPr>
              <w:t>)</w:t>
            </w:r>
          </w:p>
        </w:tc>
        <w:tc>
          <w:tcPr>
            <w:tcW w:w="1580" w:type="dxa"/>
            <w:tcBorders>
              <w:top w:val="single" w:sz="4" w:space="0" w:color="auto"/>
              <w:left w:val="nil"/>
              <w:bottom w:val="single" w:sz="4" w:space="0" w:color="auto"/>
              <w:right w:val="nil"/>
            </w:tcBorders>
            <w:shd w:val="clear" w:color="000000" w:fill="FFFFFF"/>
            <w:vAlign w:val="center"/>
          </w:tcPr>
          <w:p w14:paraId="5A019BB3" w14:textId="4CE70934" w:rsidR="00646594" w:rsidRPr="00B53514" w:rsidRDefault="0088391B" w:rsidP="00C315A2">
            <w:pPr>
              <w:spacing w:line="22" w:lineRule="atLeast"/>
              <w:jc w:val="center"/>
              <w:rPr>
                <w:rFonts w:ascii="Arial" w:hAnsi="Arial"/>
                <w:b/>
                <w:sz w:val="20"/>
              </w:rPr>
            </w:pPr>
            <w:r>
              <w:rPr>
                <w:rFonts w:ascii="Arial" w:hAnsi="Arial"/>
                <w:b/>
                <w:sz w:val="20"/>
              </w:rPr>
              <w:t>T</w:t>
            </w:r>
            <w:r w:rsidR="00646594">
              <w:rPr>
                <w:rFonts w:ascii="Arial" w:hAnsi="Arial"/>
                <w:b/>
                <w:sz w:val="20"/>
              </w:rPr>
              <w:t xml:space="preserve">3 </w:t>
            </w:r>
            <w:r w:rsidR="00646594" w:rsidRPr="00B53514">
              <w:rPr>
                <w:rFonts w:ascii="Arial" w:hAnsi="Arial"/>
                <w:b/>
                <w:sz w:val="20"/>
              </w:rPr>
              <w:t>2</w:t>
            </w:r>
            <w:r>
              <w:rPr>
                <w:rFonts w:ascii="Arial" w:hAnsi="Arial"/>
                <w:b/>
                <w:sz w:val="20"/>
              </w:rPr>
              <w:t>02</w:t>
            </w:r>
            <w:r w:rsidR="00FA1ECE">
              <w:rPr>
                <w:rFonts w:ascii="Arial" w:hAnsi="Arial"/>
                <w:b/>
                <w:sz w:val="20"/>
              </w:rPr>
              <w:t>2</w:t>
            </w:r>
          </w:p>
          <w:p w14:paraId="0ABF0037" w14:textId="48A9261B" w:rsidR="00646594" w:rsidRDefault="00646594" w:rsidP="00C315A2">
            <w:pPr>
              <w:spacing w:line="22" w:lineRule="atLeast"/>
              <w:jc w:val="center"/>
              <w:rPr>
                <w:rFonts w:ascii="Arial" w:hAnsi="Arial"/>
                <w:b/>
                <w:sz w:val="20"/>
              </w:rPr>
            </w:pPr>
            <w:r>
              <w:rPr>
                <w:rFonts w:ascii="Arial" w:hAnsi="Arial"/>
                <w:b/>
                <w:sz w:val="20"/>
              </w:rPr>
              <w:t>9</w:t>
            </w:r>
            <w:r w:rsidRPr="00B53514">
              <w:rPr>
                <w:rFonts w:ascii="Arial" w:hAnsi="Arial"/>
                <w:b/>
                <w:sz w:val="20"/>
              </w:rPr>
              <w:t xml:space="preserve"> mo</w:t>
            </w:r>
            <w:r w:rsidR="0088391B">
              <w:rPr>
                <w:rFonts w:ascii="Arial" w:hAnsi="Arial"/>
                <w:b/>
                <w:sz w:val="20"/>
              </w:rPr>
              <w:t>is</w:t>
            </w:r>
          </w:p>
          <w:p w14:paraId="5C77FDD1" w14:textId="0594D5E5" w:rsidR="00646594" w:rsidRPr="00B53514" w:rsidRDefault="00646594" w:rsidP="00C315A2">
            <w:pPr>
              <w:spacing w:line="22" w:lineRule="atLeast"/>
              <w:jc w:val="center"/>
              <w:rPr>
                <w:rFonts w:ascii="Arial" w:hAnsi="Arial"/>
                <w:b/>
                <w:sz w:val="20"/>
              </w:rPr>
            </w:pPr>
            <w:r>
              <w:rPr>
                <w:rFonts w:ascii="Arial" w:hAnsi="Arial"/>
                <w:b/>
                <w:sz w:val="20"/>
              </w:rPr>
              <w:t>(</w:t>
            </w:r>
            <w:proofErr w:type="gramStart"/>
            <w:r w:rsidR="0088391B">
              <w:rPr>
                <w:rFonts w:ascii="Arial" w:hAnsi="Arial"/>
                <w:b/>
                <w:sz w:val="20"/>
              </w:rPr>
              <w:t>non</w:t>
            </w:r>
            <w:proofErr w:type="gramEnd"/>
            <w:r w:rsidR="0088391B">
              <w:rPr>
                <w:rFonts w:ascii="Arial" w:hAnsi="Arial"/>
                <w:b/>
                <w:sz w:val="20"/>
              </w:rPr>
              <w:t xml:space="preserve"> audité</w:t>
            </w:r>
            <w:r w:rsidR="001810F0">
              <w:rPr>
                <w:rFonts w:ascii="Arial" w:hAnsi="Arial"/>
                <w:b/>
                <w:sz w:val="20"/>
              </w:rPr>
              <w:t>s</w:t>
            </w:r>
            <w:r>
              <w:rPr>
                <w:rFonts w:ascii="Arial" w:hAnsi="Arial"/>
                <w:b/>
                <w:sz w:val="20"/>
              </w:rPr>
              <w:t>)</w:t>
            </w:r>
          </w:p>
        </w:tc>
      </w:tr>
      <w:tr w:rsidR="00646594" w:rsidRPr="00ED6924" w14:paraId="68556275" w14:textId="77777777" w:rsidTr="00736397">
        <w:trPr>
          <w:trHeight w:val="20"/>
        </w:trPr>
        <w:tc>
          <w:tcPr>
            <w:tcW w:w="3260" w:type="dxa"/>
            <w:tcBorders>
              <w:top w:val="nil"/>
              <w:left w:val="nil"/>
              <w:bottom w:val="nil"/>
              <w:right w:val="nil"/>
            </w:tcBorders>
            <w:shd w:val="clear" w:color="000000" w:fill="FFFFFF"/>
            <w:noWrap/>
            <w:vAlign w:val="bottom"/>
            <w:hideMark/>
          </w:tcPr>
          <w:p w14:paraId="7FF1C2B1" w14:textId="3AB5904C" w:rsidR="00646594" w:rsidRPr="00B53514" w:rsidRDefault="0088391B" w:rsidP="00C315A2">
            <w:pPr>
              <w:spacing w:line="22" w:lineRule="atLeast"/>
              <w:rPr>
                <w:rFonts w:ascii="Arial" w:hAnsi="Arial"/>
                <w:sz w:val="20"/>
              </w:rPr>
            </w:pPr>
            <w:r>
              <w:rPr>
                <w:rFonts w:ascii="Arial" w:hAnsi="Arial"/>
                <w:sz w:val="20"/>
              </w:rPr>
              <w:t>Chiffre d’affaires</w:t>
            </w:r>
          </w:p>
        </w:tc>
        <w:tc>
          <w:tcPr>
            <w:tcW w:w="181" w:type="dxa"/>
            <w:tcBorders>
              <w:top w:val="nil"/>
              <w:left w:val="nil"/>
              <w:bottom w:val="nil"/>
              <w:right w:val="nil"/>
            </w:tcBorders>
            <w:shd w:val="clear" w:color="000000" w:fill="FFFFFF"/>
            <w:noWrap/>
            <w:vAlign w:val="bottom"/>
            <w:hideMark/>
          </w:tcPr>
          <w:p w14:paraId="78C70C57"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0731691C" w14:textId="77777777" w:rsidR="00646594" w:rsidRPr="00DD0AAE" w:rsidRDefault="00646594" w:rsidP="00C315A2">
            <w:pPr>
              <w:spacing w:line="22" w:lineRule="atLeast"/>
              <w:jc w:val="right"/>
              <w:rPr>
                <w:rFonts w:ascii="Arial" w:hAnsi="Arial"/>
                <w:sz w:val="20"/>
              </w:rPr>
            </w:pPr>
            <w:r w:rsidRPr="00DD0AAE">
              <w:rPr>
                <w:rFonts w:ascii="Arial" w:hAnsi="Arial"/>
                <w:sz w:val="20"/>
              </w:rPr>
              <w:t> —</w:t>
            </w:r>
          </w:p>
        </w:tc>
        <w:tc>
          <w:tcPr>
            <w:tcW w:w="1580" w:type="dxa"/>
            <w:tcBorders>
              <w:top w:val="nil"/>
              <w:left w:val="nil"/>
              <w:bottom w:val="nil"/>
              <w:right w:val="nil"/>
            </w:tcBorders>
            <w:shd w:val="clear" w:color="000000" w:fill="FFFFFF"/>
            <w:vAlign w:val="bottom"/>
          </w:tcPr>
          <w:p w14:paraId="0D9A0242" w14:textId="77777777" w:rsidR="00646594" w:rsidRPr="00DD0AAE" w:rsidRDefault="00646594" w:rsidP="00C315A2">
            <w:pPr>
              <w:spacing w:line="22" w:lineRule="atLeast"/>
              <w:jc w:val="right"/>
              <w:rPr>
                <w:rFonts w:ascii="Arial" w:hAnsi="Arial"/>
                <w:sz w:val="20"/>
              </w:rPr>
            </w:pPr>
            <w:r w:rsidRPr="00DD0AAE">
              <w:rPr>
                <w:rFonts w:ascii="Arial" w:hAnsi="Arial"/>
                <w:sz w:val="20"/>
              </w:rPr>
              <w:t> —</w:t>
            </w:r>
          </w:p>
        </w:tc>
      </w:tr>
      <w:tr w:rsidR="00646594" w:rsidRPr="00C72976" w14:paraId="1FAEE129" w14:textId="77777777" w:rsidTr="00736397">
        <w:trPr>
          <w:trHeight w:val="20"/>
        </w:trPr>
        <w:tc>
          <w:tcPr>
            <w:tcW w:w="3260" w:type="dxa"/>
            <w:tcBorders>
              <w:top w:val="nil"/>
              <w:left w:val="nil"/>
              <w:bottom w:val="nil"/>
              <w:right w:val="nil"/>
            </w:tcBorders>
            <w:shd w:val="clear" w:color="000000" w:fill="FFFFFF"/>
            <w:noWrap/>
            <w:vAlign w:val="bottom"/>
          </w:tcPr>
          <w:p w14:paraId="2EAF2375" w14:textId="5CC6FB0F" w:rsidR="00646594" w:rsidRPr="0088391B" w:rsidRDefault="0088391B" w:rsidP="00C315A2">
            <w:pPr>
              <w:spacing w:line="22" w:lineRule="atLeast"/>
              <w:rPr>
                <w:rFonts w:ascii="Arial" w:hAnsi="Arial"/>
                <w:sz w:val="20"/>
              </w:rPr>
            </w:pPr>
            <w:r w:rsidRPr="0088391B">
              <w:rPr>
                <w:rFonts w:ascii="Arial" w:hAnsi="Arial"/>
                <w:sz w:val="20"/>
              </w:rPr>
              <w:t>Gain net sur la v</w:t>
            </w:r>
            <w:r>
              <w:rPr>
                <w:rFonts w:ascii="Arial" w:hAnsi="Arial"/>
                <w:sz w:val="20"/>
              </w:rPr>
              <w:t>ente d’actifs</w:t>
            </w:r>
          </w:p>
        </w:tc>
        <w:tc>
          <w:tcPr>
            <w:tcW w:w="181" w:type="dxa"/>
            <w:tcBorders>
              <w:top w:val="nil"/>
              <w:left w:val="nil"/>
              <w:bottom w:val="nil"/>
              <w:right w:val="nil"/>
            </w:tcBorders>
            <w:shd w:val="clear" w:color="000000" w:fill="FFFFFF"/>
            <w:noWrap/>
            <w:vAlign w:val="bottom"/>
          </w:tcPr>
          <w:p w14:paraId="0FF00A23" w14:textId="77777777" w:rsidR="00646594" w:rsidRPr="0088391B" w:rsidRDefault="00646594" w:rsidP="00C315A2">
            <w:pPr>
              <w:spacing w:line="22" w:lineRule="atLeast"/>
              <w:rPr>
                <w:rFonts w:ascii="Arial" w:hAnsi="Arial"/>
                <w:sz w:val="20"/>
              </w:rPr>
            </w:pPr>
          </w:p>
        </w:tc>
        <w:tc>
          <w:tcPr>
            <w:tcW w:w="1580" w:type="dxa"/>
            <w:tcBorders>
              <w:top w:val="nil"/>
              <w:left w:val="nil"/>
              <w:bottom w:val="nil"/>
              <w:right w:val="nil"/>
            </w:tcBorders>
            <w:shd w:val="clear" w:color="000000" w:fill="FFFFFF"/>
            <w:vAlign w:val="bottom"/>
          </w:tcPr>
          <w:p w14:paraId="06C190E6" w14:textId="77777777" w:rsidR="00646594" w:rsidRPr="00DD0AAE" w:rsidRDefault="00646594" w:rsidP="00C315A2">
            <w:pPr>
              <w:spacing w:line="22" w:lineRule="atLeast"/>
              <w:jc w:val="right"/>
              <w:rPr>
                <w:rFonts w:ascii="Arial" w:hAnsi="Arial"/>
                <w:sz w:val="20"/>
              </w:rPr>
            </w:pPr>
            <w:r w:rsidRPr="00DD0AAE">
              <w:rPr>
                <w:rFonts w:ascii="Arial" w:hAnsi="Arial"/>
                <w:sz w:val="20"/>
              </w:rPr>
              <w:t>9</w:t>
            </w:r>
          </w:p>
        </w:tc>
        <w:tc>
          <w:tcPr>
            <w:tcW w:w="1580" w:type="dxa"/>
            <w:tcBorders>
              <w:top w:val="nil"/>
              <w:left w:val="nil"/>
              <w:bottom w:val="nil"/>
              <w:right w:val="nil"/>
            </w:tcBorders>
            <w:shd w:val="clear" w:color="000000" w:fill="FFFFFF"/>
            <w:vAlign w:val="bottom"/>
          </w:tcPr>
          <w:p w14:paraId="4AE0732A" w14:textId="77777777" w:rsidR="00646594" w:rsidRPr="00DD0AAE" w:rsidRDefault="00646594" w:rsidP="00C315A2">
            <w:pPr>
              <w:spacing w:line="22" w:lineRule="atLeast"/>
              <w:jc w:val="right"/>
              <w:rPr>
                <w:rFonts w:ascii="Arial" w:hAnsi="Arial"/>
                <w:sz w:val="20"/>
              </w:rPr>
            </w:pPr>
            <w:r w:rsidRPr="00DD0AAE">
              <w:rPr>
                <w:rFonts w:ascii="Arial" w:hAnsi="Arial"/>
                <w:sz w:val="20"/>
              </w:rPr>
              <w:t>24,351</w:t>
            </w:r>
          </w:p>
        </w:tc>
      </w:tr>
      <w:tr w:rsidR="00646594" w:rsidRPr="00C72976" w14:paraId="2F5ABBD0" w14:textId="77777777" w:rsidTr="00736397">
        <w:trPr>
          <w:trHeight w:val="20"/>
        </w:trPr>
        <w:tc>
          <w:tcPr>
            <w:tcW w:w="3260" w:type="dxa"/>
            <w:tcBorders>
              <w:top w:val="nil"/>
              <w:left w:val="nil"/>
              <w:bottom w:val="nil"/>
              <w:right w:val="nil"/>
            </w:tcBorders>
            <w:shd w:val="clear" w:color="000000" w:fill="FFFFFF"/>
            <w:noWrap/>
            <w:vAlign w:val="bottom"/>
            <w:hideMark/>
          </w:tcPr>
          <w:p w14:paraId="13009FA3" w14:textId="18CD33CE" w:rsidR="00646594" w:rsidRPr="00B53514" w:rsidRDefault="0088391B" w:rsidP="00C315A2">
            <w:pPr>
              <w:spacing w:line="22" w:lineRule="atLeast"/>
              <w:rPr>
                <w:rFonts w:ascii="Arial" w:hAnsi="Arial"/>
                <w:sz w:val="20"/>
              </w:rPr>
            </w:pPr>
            <w:r>
              <w:rPr>
                <w:rFonts w:ascii="Arial" w:hAnsi="Arial"/>
                <w:sz w:val="20"/>
              </w:rPr>
              <w:t>Autres produits</w:t>
            </w:r>
          </w:p>
        </w:tc>
        <w:tc>
          <w:tcPr>
            <w:tcW w:w="181" w:type="dxa"/>
            <w:tcBorders>
              <w:top w:val="nil"/>
              <w:left w:val="nil"/>
              <w:bottom w:val="nil"/>
              <w:right w:val="nil"/>
            </w:tcBorders>
            <w:shd w:val="clear" w:color="000000" w:fill="FFFFFF"/>
            <w:noWrap/>
            <w:vAlign w:val="bottom"/>
            <w:hideMark/>
          </w:tcPr>
          <w:p w14:paraId="19F8FD78"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0020A27D" w14:textId="77777777" w:rsidR="00646594" w:rsidRPr="00DD0AAE" w:rsidRDefault="00646594" w:rsidP="00C315A2">
            <w:pPr>
              <w:spacing w:line="22" w:lineRule="atLeast"/>
              <w:jc w:val="right"/>
              <w:rPr>
                <w:rFonts w:ascii="Arial" w:hAnsi="Arial"/>
                <w:sz w:val="20"/>
              </w:rPr>
            </w:pPr>
            <w:r w:rsidRPr="00DD0AAE">
              <w:rPr>
                <w:rFonts w:ascii="Arial" w:hAnsi="Arial"/>
                <w:sz w:val="20"/>
              </w:rPr>
              <w:t>475</w:t>
            </w:r>
          </w:p>
        </w:tc>
        <w:tc>
          <w:tcPr>
            <w:tcW w:w="1580" w:type="dxa"/>
            <w:tcBorders>
              <w:top w:val="nil"/>
              <w:left w:val="nil"/>
              <w:bottom w:val="nil"/>
              <w:right w:val="nil"/>
            </w:tcBorders>
            <w:shd w:val="clear" w:color="000000" w:fill="FFFFFF"/>
            <w:vAlign w:val="bottom"/>
          </w:tcPr>
          <w:p w14:paraId="7F064A3B" w14:textId="77777777" w:rsidR="00646594" w:rsidRPr="00DD0AAE" w:rsidRDefault="00646594" w:rsidP="00C315A2">
            <w:pPr>
              <w:spacing w:line="22" w:lineRule="atLeast"/>
              <w:jc w:val="right"/>
              <w:rPr>
                <w:rFonts w:ascii="Arial" w:hAnsi="Arial"/>
                <w:sz w:val="20"/>
              </w:rPr>
            </w:pPr>
            <w:r w:rsidRPr="00DD0AAE">
              <w:rPr>
                <w:rFonts w:ascii="Arial" w:hAnsi="Arial"/>
                <w:sz w:val="20"/>
              </w:rPr>
              <w:t>1,423</w:t>
            </w:r>
          </w:p>
        </w:tc>
      </w:tr>
      <w:tr w:rsidR="00646594" w:rsidRPr="00C72976" w14:paraId="10AEA00B" w14:textId="77777777" w:rsidTr="00736397">
        <w:trPr>
          <w:trHeight w:val="20"/>
        </w:trPr>
        <w:tc>
          <w:tcPr>
            <w:tcW w:w="3260" w:type="dxa"/>
            <w:tcBorders>
              <w:top w:val="single" w:sz="4" w:space="0" w:color="auto"/>
              <w:left w:val="nil"/>
              <w:bottom w:val="single" w:sz="4" w:space="0" w:color="auto"/>
              <w:right w:val="nil"/>
            </w:tcBorders>
            <w:shd w:val="clear" w:color="000000" w:fill="FFFFFF"/>
            <w:noWrap/>
            <w:vAlign w:val="bottom"/>
            <w:hideMark/>
          </w:tcPr>
          <w:p w14:paraId="46E3DE86" w14:textId="5D0FBAE1" w:rsidR="00646594" w:rsidRPr="00B53514" w:rsidRDefault="0088391B" w:rsidP="00C315A2">
            <w:pPr>
              <w:spacing w:line="22" w:lineRule="atLeast"/>
              <w:rPr>
                <w:rFonts w:ascii="Arial" w:hAnsi="Arial"/>
                <w:b/>
                <w:sz w:val="20"/>
              </w:rPr>
            </w:pPr>
            <w:r>
              <w:rPr>
                <w:rFonts w:ascii="Arial" w:hAnsi="Arial"/>
                <w:b/>
                <w:sz w:val="20"/>
              </w:rPr>
              <w:t>Total des produits d’exploitation</w:t>
            </w:r>
          </w:p>
        </w:tc>
        <w:tc>
          <w:tcPr>
            <w:tcW w:w="181" w:type="dxa"/>
            <w:tcBorders>
              <w:top w:val="nil"/>
              <w:left w:val="nil"/>
              <w:bottom w:val="nil"/>
              <w:right w:val="nil"/>
            </w:tcBorders>
            <w:shd w:val="clear" w:color="000000" w:fill="FFFFFF"/>
            <w:noWrap/>
            <w:vAlign w:val="bottom"/>
            <w:hideMark/>
          </w:tcPr>
          <w:p w14:paraId="2EDC8ADB"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single" w:sz="4" w:space="0" w:color="auto"/>
              <w:left w:val="nil"/>
              <w:bottom w:val="single" w:sz="4" w:space="0" w:color="auto"/>
              <w:right w:val="nil"/>
            </w:tcBorders>
            <w:shd w:val="clear" w:color="000000" w:fill="FFFFFF"/>
            <w:vAlign w:val="bottom"/>
          </w:tcPr>
          <w:p w14:paraId="5DC7B4AB" w14:textId="77777777" w:rsidR="00646594" w:rsidRPr="00DD0AAE" w:rsidRDefault="00646594" w:rsidP="00C315A2">
            <w:pPr>
              <w:spacing w:line="22" w:lineRule="atLeast"/>
              <w:jc w:val="right"/>
              <w:rPr>
                <w:rFonts w:ascii="Arial" w:hAnsi="Arial"/>
                <w:b/>
                <w:sz w:val="20"/>
              </w:rPr>
            </w:pPr>
            <w:r w:rsidRPr="00DD0AAE">
              <w:rPr>
                <w:rFonts w:ascii="Arial" w:hAnsi="Arial"/>
                <w:b/>
                <w:sz w:val="20"/>
              </w:rPr>
              <w:t>484</w:t>
            </w:r>
          </w:p>
        </w:tc>
        <w:tc>
          <w:tcPr>
            <w:tcW w:w="1580" w:type="dxa"/>
            <w:tcBorders>
              <w:top w:val="single" w:sz="4" w:space="0" w:color="auto"/>
              <w:left w:val="nil"/>
              <w:bottom w:val="single" w:sz="4" w:space="0" w:color="auto"/>
              <w:right w:val="nil"/>
            </w:tcBorders>
            <w:shd w:val="clear" w:color="000000" w:fill="FFFFFF"/>
            <w:vAlign w:val="bottom"/>
          </w:tcPr>
          <w:p w14:paraId="516AFE67" w14:textId="43195A1B" w:rsidR="00646594" w:rsidRPr="00DD0AAE" w:rsidRDefault="00646594" w:rsidP="00C315A2">
            <w:pPr>
              <w:spacing w:line="22" w:lineRule="atLeast"/>
              <w:jc w:val="right"/>
              <w:rPr>
                <w:rFonts w:ascii="Arial" w:hAnsi="Arial"/>
                <w:b/>
                <w:sz w:val="20"/>
              </w:rPr>
            </w:pPr>
            <w:r w:rsidRPr="00DD0AAE">
              <w:rPr>
                <w:rFonts w:ascii="Arial" w:hAnsi="Arial"/>
                <w:b/>
                <w:sz w:val="20"/>
              </w:rPr>
              <w:t>25</w:t>
            </w:r>
            <w:r w:rsidR="006125F1">
              <w:rPr>
                <w:rFonts w:ascii="Arial" w:hAnsi="Arial"/>
                <w:b/>
                <w:sz w:val="20"/>
              </w:rPr>
              <w:t xml:space="preserve"> </w:t>
            </w:r>
            <w:r w:rsidRPr="00DD0AAE">
              <w:rPr>
                <w:rFonts w:ascii="Arial" w:hAnsi="Arial"/>
                <w:b/>
                <w:sz w:val="20"/>
              </w:rPr>
              <w:t>774</w:t>
            </w:r>
          </w:p>
        </w:tc>
      </w:tr>
      <w:tr w:rsidR="00646594" w:rsidRPr="00C72976" w14:paraId="7A819825" w14:textId="77777777" w:rsidTr="00736397">
        <w:trPr>
          <w:trHeight w:val="20"/>
        </w:trPr>
        <w:tc>
          <w:tcPr>
            <w:tcW w:w="3260" w:type="dxa"/>
            <w:tcBorders>
              <w:top w:val="nil"/>
              <w:left w:val="nil"/>
              <w:bottom w:val="nil"/>
              <w:right w:val="nil"/>
            </w:tcBorders>
            <w:shd w:val="clear" w:color="000000" w:fill="FFFFFF"/>
            <w:noWrap/>
            <w:vAlign w:val="bottom"/>
            <w:hideMark/>
          </w:tcPr>
          <w:p w14:paraId="163E8BAF" w14:textId="0166606E" w:rsidR="00646594" w:rsidRPr="00B53514" w:rsidRDefault="00646594" w:rsidP="00C315A2">
            <w:pPr>
              <w:spacing w:line="22" w:lineRule="atLeast"/>
              <w:rPr>
                <w:rFonts w:ascii="Arial" w:hAnsi="Arial"/>
                <w:sz w:val="20"/>
              </w:rPr>
            </w:pPr>
            <w:r w:rsidRPr="00B53514">
              <w:rPr>
                <w:rFonts w:ascii="Arial" w:hAnsi="Arial"/>
                <w:sz w:val="20"/>
              </w:rPr>
              <w:t>Re</w:t>
            </w:r>
            <w:r w:rsidR="0088391B">
              <w:rPr>
                <w:rFonts w:ascii="Arial" w:hAnsi="Arial"/>
                <w:sz w:val="20"/>
              </w:rPr>
              <w:t>cherche</w:t>
            </w:r>
            <w:r w:rsidRPr="00B53514">
              <w:rPr>
                <w:rFonts w:ascii="Arial" w:hAnsi="Arial"/>
                <w:sz w:val="20"/>
              </w:rPr>
              <w:t xml:space="preserve"> </w:t>
            </w:r>
            <w:r w:rsidR="0088391B">
              <w:rPr>
                <w:rFonts w:ascii="Arial" w:hAnsi="Arial"/>
                <w:sz w:val="20"/>
              </w:rPr>
              <w:t>et</w:t>
            </w:r>
            <w:r w:rsidRPr="00B53514">
              <w:rPr>
                <w:rFonts w:ascii="Arial" w:hAnsi="Arial"/>
                <w:sz w:val="20"/>
              </w:rPr>
              <w:t xml:space="preserve"> d</w:t>
            </w:r>
            <w:r w:rsidR="0088391B">
              <w:rPr>
                <w:rFonts w:ascii="Arial" w:hAnsi="Arial"/>
                <w:sz w:val="20"/>
              </w:rPr>
              <w:t>éveloppement</w:t>
            </w:r>
          </w:p>
        </w:tc>
        <w:tc>
          <w:tcPr>
            <w:tcW w:w="181" w:type="dxa"/>
            <w:tcBorders>
              <w:top w:val="nil"/>
              <w:left w:val="nil"/>
              <w:bottom w:val="nil"/>
              <w:right w:val="nil"/>
            </w:tcBorders>
            <w:shd w:val="clear" w:color="000000" w:fill="FFFFFF"/>
            <w:noWrap/>
            <w:vAlign w:val="bottom"/>
            <w:hideMark/>
          </w:tcPr>
          <w:p w14:paraId="78816933"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17ADC550" w14:textId="3EA29AA5" w:rsidR="00646594" w:rsidRPr="00DD0AAE" w:rsidRDefault="00646594" w:rsidP="00C315A2">
            <w:pPr>
              <w:spacing w:line="22" w:lineRule="atLeast"/>
              <w:jc w:val="right"/>
              <w:rPr>
                <w:rFonts w:ascii="Arial" w:hAnsi="Arial"/>
                <w:sz w:val="20"/>
              </w:rPr>
            </w:pPr>
            <w:r w:rsidRPr="00DD0AAE">
              <w:rPr>
                <w:rFonts w:ascii="Arial" w:hAnsi="Arial"/>
                <w:sz w:val="20"/>
              </w:rPr>
              <w:t>(6</w:t>
            </w:r>
            <w:r w:rsidR="006125F1">
              <w:rPr>
                <w:rFonts w:ascii="Arial" w:hAnsi="Arial"/>
                <w:sz w:val="20"/>
              </w:rPr>
              <w:t xml:space="preserve"> </w:t>
            </w:r>
            <w:r w:rsidRPr="00DD0AAE">
              <w:rPr>
                <w:rFonts w:ascii="Arial" w:hAnsi="Arial"/>
                <w:sz w:val="20"/>
              </w:rPr>
              <w:t>756)</w:t>
            </w:r>
          </w:p>
        </w:tc>
        <w:tc>
          <w:tcPr>
            <w:tcW w:w="1580" w:type="dxa"/>
            <w:tcBorders>
              <w:top w:val="nil"/>
              <w:left w:val="nil"/>
              <w:bottom w:val="nil"/>
              <w:right w:val="nil"/>
            </w:tcBorders>
            <w:shd w:val="clear" w:color="000000" w:fill="FFFFFF"/>
            <w:vAlign w:val="bottom"/>
          </w:tcPr>
          <w:p w14:paraId="0077443D" w14:textId="7F1387CD" w:rsidR="00646594" w:rsidRPr="00DD0AAE" w:rsidRDefault="00646594" w:rsidP="00C315A2">
            <w:pPr>
              <w:spacing w:line="22" w:lineRule="atLeast"/>
              <w:jc w:val="right"/>
              <w:rPr>
                <w:rFonts w:ascii="Arial" w:hAnsi="Arial"/>
                <w:sz w:val="20"/>
              </w:rPr>
            </w:pPr>
            <w:r w:rsidRPr="00DD0AAE">
              <w:rPr>
                <w:rFonts w:ascii="Arial" w:hAnsi="Arial"/>
                <w:sz w:val="20"/>
              </w:rPr>
              <w:t>(20</w:t>
            </w:r>
            <w:r w:rsidR="006125F1">
              <w:rPr>
                <w:rFonts w:ascii="Arial" w:hAnsi="Arial"/>
                <w:sz w:val="20"/>
              </w:rPr>
              <w:t xml:space="preserve"> </w:t>
            </w:r>
            <w:r w:rsidRPr="00DD0AAE">
              <w:rPr>
                <w:rFonts w:ascii="Arial" w:hAnsi="Arial"/>
                <w:sz w:val="20"/>
              </w:rPr>
              <w:t>377)</w:t>
            </w:r>
          </w:p>
        </w:tc>
      </w:tr>
      <w:tr w:rsidR="00646594" w:rsidRPr="00C72976" w14:paraId="6F8FE373" w14:textId="77777777" w:rsidTr="00736397">
        <w:trPr>
          <w:trHeight w:val="20"/>
        </w:trPr>
        <w:tc>
          <w:tcPr>
            <w:tcW w:w="3260" w:type="dxa"/>
            <w:tcBorders>
              <w:top w:val="nil"/>
              <w:left w:val="nil"/>
              <w:bottom w:val="nil"/>
              <w:right w:val="nil"/>
            </w:tcBorders>
            <w:shd w:val="clear" w:color="000000" w:fill="FFFFFF"/>
            <w:noWrap/>
            <w:vAlign w:val="bottom"/>
            <w:hideMark/>
          </w:tcPr>
          <w:p w14:paraId="58B6C84A" w14:textId="091BE24C" w:rsidR="00646594" w:rsidRPr="00B53514" w:rsidRDefault="0088391B" w:rsidP="00C315A2">
            <w:pPr>
              <w:spacing w:line="22" w:lineRule="atLeast"/>
              <w:rPr>
                <w:rFonts w:ascii="Arial" w:hAnsi="Arial"/>
                <w:sz w:val="20"/>
              </w:rPr>
            </w:pPr>
            <w:r>
              <w:rPr>
                <w:rFonts w:ascii="Arial" w:hAnsi="Arial"/>
                <w:sz w:val="20"/>
              </w:rPr>
              <w:t>Frais généraux et administratifs</w:t>
            </w:r>
          </w:p>
        </w:tc>
        <w:tc>
          <w:tcPr>
            <w:tcW w:w="181" w:type="dxa"/>
            <w:tcBorders>
              <w:top w:val="nil"/>
              <w:left w:val="nil"/>
              <w:bottom w:val="nil"/>
              <w:right w:val="nil"/>
            </w:tcBorders>
            <w:shd w:val="clear" w:color="000000" w:fill="FFFFFF"/>
            <w:noWrap/>
            <w:vAlign w:val="bottom"/>
            <w:hideMark/>
          </w:tcPr>
          <w:p w14:paraId="772EA635"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53AB2B99" w14:textId="2B4DB7D6" w:rsidR="00646594" w:rsidRPr="00DD0AAE" w:rsidRDefault="00646594" w:rsidP="00C315A2">
            <w:pPr>
              <w:spacing w:line="22" w:lineRule="atLeast"/>
              <w:jc w:val="right"/>
              <w:rPr>
                <w:rFonts w:ascii="Arial" w:hAnsi="Arial"/>
                <w:sz w:val="20"/>
              </w:rPr>
            </w:pPr>
            <w:r w:rsidRPr="00DD0AAE">
              <w:rPr>
                <w:rFonts w:ascii="Arial" w:hAnsi="Arial"/>
                <w:sz w:val="20"/>
              </w:rPr>
              <w:t>(11</w:t>
            </w:r>
            <w:r w:rsidR="006125F1">
              <w:rPr>
                <w:rFonts w:ascii="Arial" w:hAnsi="Arial"/>
                <w:sz w:val="20"/>
              </w:rPr>
              <w:t xml:space="preserve"> </w:t>
            </w:r>
            <w:r w:rsidRPr="00DD0AAE">
              <w:rPr>
                <w:rFonts w:ascii="Arial" w:hAnsi="Arial"/>
                <w:sz w:val="20"/>
              </w:rPr>
              <w:t>875)</w:t>
            </w:r>
          </w:p>
        </w:tc>
        <w:tc>
          <w:tcPr>
            <w:tcW w:w="1580" w:type="dxa"/>
            <w:tcBorders>
              <w:top w:val="nil"/>
              <w:left w:val="nil"/>
              <w:bottom w:val="nil"/>
              <w:right w:val="nil"/>
            </w:tcBorders>
            <w:shd w:val="clear" w:color="000000" w:fill="FFFFFF"/>
            <w:vAlign w:val="bottom"/>
          </w:tcPr>
          <w:p w14:paraId="68B47F98" w14:textId="5F926A07" w:rsidR="00646594" w:rsidRPr="00DD0AAE" w:rsidRDefault="00646594" w:rsidP="00C315A2">
            <w:pPr>
              <w:spacing w:line="22" w:lineRule="atLeast"/>
              <w:jc w:val="right"/>
              <w:rPr>
                <w:rFonts w:ascii="Arial" w:hAnsi="Arial"/>
                <w:sz w:val="20"/>
              </w:rPr>
            </w:pPr>
            <w:r w:rsidRPr="00DD0AAE">
              <w:rPr>
                <w:rFonts w:ascii="Arial" w:hAnsi="Arial"/>
                <w:sz w:val="20"/>
              </w:rPr>
              <w:t>(10</w:t>
            </w:r>
            <w:r w:rsidR="006125F1">
              <w:rPr>
                <w:rFonts w:ascii="Arial" w:hAnsi="Arial"/>
                <w:sz w:val="20"/>
              </w:rPr>
              <w:t xml:space="preserve"> </w:t>
            </w:r>
            <w:r w:rsidRPr="00DD0AAE">
              <w:rPr>
                <w:rFonts w:ascii="Arial" w:hAnsi="Arial"/>
                <w:sz w:val="20"/>
              </w:rPr>
              <w:t>870)</w:t>
            </w:r>
          </w:p>
        </w:tc>
      </w:tr>
      <w:tr w:rsidR="00646594" w:rsidRPr="00C72976" w14:paraId="3B93B6C9" w14:textId="77777777" w:rsidTr="00736397">
        <w:trPr>
          <w:trHeight w:val="20"/>
        </w:trPr>
        <w:tc>
          <w:tcPr>
            <w:tcW w:w="3260" w:type="dxa"/>
            <w:tcBorders>
              <w:top w:val="nil"/>
              <w:left w:val="nil"/>
              <w:bottom w:val="nil"/>
              <w:right w:val="nil"/>
            </w:tcBorders>
            <w:shd w:val="clear" w:color="000000" w:fill="FFFFFF"/>
            <w:noWrap/>
            <w:vAlign w:val="bottom"/>
            <w:hideMark/>
          </w:tcPr>
          <w:p w14:paraId="7E15AEEE" w14:textId="2E1E8C63" w:rsidR="00646594" w:rsidRPr="00B53514" w:rsidRDefault="0088391B" w:rsidP="00C315A2">
            <w:pPr>
              <w:spacing w:line="22" w:lineRule="atLeast"/>
              <w:rPr>
                <w:rFonts w:ascii="Arial" w:hAnsi="Arial"/>
                <w:b/>
                <w:sz w:val="20"/>
              </w:rPr>
            </w:pPr>
            <w:r>
              <w:rPr>
                <w:rFonts w:ascii="Arial" w:hAnsi="Arial"/>
                <w:b/>
                <w:sz w:val="20"/>
              </w:rPr>
              <w:t>Total des charges d’exploitation</w:t>
            </w:r>
          </w:p>
        </w:tc>
        <w:tc>
          <w:tcPr>
            <w:tcW w:w="181" w:type="dxa"/>
            <w:tcBorders>
              <w:top w:val="nil"/>
              <w:left w:val="nil"/>
              <w:bottom w:val="nil"/>
              <w:right w:val="nil"/>
            </w:tcBorders>
            <w:shd w:val="clear" w:color="auto" w:fill="auto"/>
            <w:noWrap/>
            <w:vAlign w:val="bottom"/>
            <w:hideMark/>
          </w:tcPr>
          <w:p w14:paraId="20E4DFEB" w14:textId="77777777" w:rsidR="00646594" w:rsidRPr="00B53514" w:rsidRDefault="00646594" w:rsidP="00C315A2">
            <w:pPr>
              <w:spacing w:line="22" w:lineRule="atLeast"/>
              <w:ind w:left="720"/>
              <w:contextualSpacing/>
              <w:rPr>
                <w:rFonts w:ascii="Arial" w:hAnsi="Arial"/>
                <w:b/>
                <w:sz w:val="20"/>
              </w:rPr>
            </w:pPr>
          </w:p>
        </w:tc>
        <w:tc>
          <w:tcPr>
            <w:tcW w:w="1580" w:type="dxa"/>
            <w:tcBorders>
              <w:top w:val="nil"/>
              <w:left w:val="nil"/>
              <w:bottom w:val="nil"/>
              <w:right w:val="nil"/>
            </w:tcBorders>
            <w:vAlign w:val="bottom"/>
          </w:tcPr>
          <w:p w14:paraId="076EECCD" w14:textId="0EFA6DDB" w:rsidR="00646594" w:rsidRPr="00DD0AAE" w:rsidRDefault="00646594" w:rsidP="00C315A2">
            <w:pPr>
              <w:spacing w:line="22" w:lineRule="atLeast"/>
              <w:jc w:val="right"/>
              <w:rPr>
                <w:rFonts w:ascii="Arial" w:hAnsi="Arial"/>
                <w:b/>
                <w:sz w:val="20"/>
              </w:rPr>
            </w:pPr>
            <w:r w:rsidRPr="00DD0AAE">
              <w:rPr>
                <w:rFonts w:ascii="Arial" w:hAnsi="Arial"/>
                <w:b/>
                <w:sz w:val="20"/>
              </w:rPr>
              <w:t>(18</w:t>
            </w:r>
            <w:r w:rsidR="006125F1">
              <w:rPr>
                <w:rFonts w:ascii="Arial" w:hAnsi="Arial"/>
                <w:b/>
                <w:sz w:val="20"/>
              </w:rPr>
              <w:t xml:space="preserve"> </w:t>
            </w:r>
            <w:r w:rsidRPr="00DD0AAE">
              <w:rPr>
                <w:rFonts w:ascii="Arial" w:hAnsi="Arial"/>
                <w:b/>
                <w:sz w:val="20"/>
              </w:rPr>
              <w:t>631)</w:t>
            </w:r>
          </w:p>
        </w:tc>
        <w:tc>
          <w:tcPr>
            <w:tcW w:w="1580" w:type="dxa"/>
            <w:tcBorders>
              <w:top w:val="nil"/>
              <w:left w:val="nil"/>
              <w:bottom w:val="nil"/>
              <w:right w:val="nil"/>
            </w:tcBorders>
            <w:vAlign w:val="bottom"/>
          </w:tcPr>
          <w:p w14:paraId="457F3150" w14:textId="38551FD5" w:rsidR="00646594" w:rsidRPr="00DD0AAE" w:rsidRDefault="00646594" w:rsidP="00C315A2">
            <w:pPr>
              <w:spacing w:line="22" w:lineRule="atLeast"/>
              <w:jc w:val="right"/>
              <w:rPr>
                <w:rFonts w:ascii="Arial" w:hAnsi="Arial"/>
                <w:b/>
                <w:sz w:val="20"/>
              </w:rPr>
            </w:pPr>
            <w:r w:rsidRPr="00DD0AAE">
              <w:rPr>
                <w:rFonts w:ascii="Arial" w:hAnsi="Arial"/>
                <w:b/>
                <w:sz w:val="20"/>
              </w:rPr>
              <w:t>(31</w:t>
            </w:r>
            <w:r w:rsidR="006125F1">
              <w:rPr>
                <w:rFonts w:ascii="Arial" w:hAnsi="Arial"/>
                <w:b/>
                <w:sz w:val="20"/>
              </w:rPr>
              <w:t xml:space="preserve"> </w:t>
            </w:r>
            <w:r w:rsidRPr="00DD0AAE">
              <w:rPr>
                <w:rFonts w:ascii="Arial" w:hAnsi="Arial"/>
                <w:b/>
                <w:sz w:val="20"/>
              </w:rPr>
              <w:t>248)</w:t>
            </w:r>
          </w:p>
        </w:tc>
      </w:tr>
      <w:tr w:rsidR="00646594" w:rsidRPr="00C72976" w14:paraId="44143249" w14:textId="77777777" w:rsidTr="00736397">
        <w:trPr>
          <w:trHeight w:val="20"/>
        </w:trPr>
        <w:tc>
          <w:tcPr>
            <w:tcW w:w="3260" w:type="dxa"/>
            <w:tcBorders>
              <w:top w:val="single" w:sz="4" w:space="0" w:color="auto"/>
              <w:left w:val="nil"/>
              <w:bottom w:val="single" w:sz="4" w:space="0" w:color="auto"/>
              <w:right w:val="nil"/>
            </w:tcBorders>
            <w:shd w:val="clear" w:color="000000" w:fill="FFFFFF"/>
            <w:noWrap/>
            <w:vAlign w:val="bottom"/>
            <w:hideMark/>
          </w:tcPr>
          <w:p w14:paraId="2CD80600" w14:textId="130BE750" w:rsidR="00646594" w:rsidRPr="00B53514" w:rsidRDefault="0088391B" w:rsidP="00C315A2">
            <w:pPr>
              <w:spacing w:line="22" w:lineRule="atLeast"/>
              <w:rPr>
                <w:rFonts w:ascii="Arial" w:hAnsi="Arial"/>
                <w:b/>
                <w:sz w:val="20"/>
              </w:rPr>
            </w:pPr>
            <w:r>
              <w:rPr>
                <w:rFonts w:ascii="Arial" w:hAnsi="Arial"/>
                <w:b/>
                <w:sz w:val="20"/>
              </w:rPr>
              <w:t>Perte d’exploitation totale</w:t>
            </w:r>
          </w:p>
        </w:tc>
        <w:tc>
          <w:tcPr>
            <w:tcW w:w="181" w:type="dxa"/>
            <w:tcBorders>
              <w:top w:val="nil"/>
              <w:left w:val="nil"/>
              <w:bottom w:val="nil"/>
              <w:right w:val="nil"/>
            </w:tcBorders>
            <w:shd w:val="clear" w:color="000000" w:fill="FFFFFF"/>
            <w:noWrap/>
            <w:vAlign w:val="bottom"/>
            <w:hideMark/>
          </w:tcPr>
          <w:p w14:paraId="766B04B0"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single" w:sz="4" w:space="0" w:color="auto"/>
              <w:left w:val="nil"/>
              <w:bottom w:val="single" w:sz="4" w:space="0" w:color="auto"/>
              <w:right w:val="nil"/>
            </w:tcBorders>
            <w:shd w:val="clear" w:color="000000" w:fill="FFFFFF"/>
            <w:vAlign w:val="bottom"/>
          </w:tcPr>
          <w:p w14:paraId="029FDA37" w14:textId="34B30DD7" w:rsidR="00646594" w:rsidRPr="00DD0AAE" w:rsidRDefault="00646594" w:rsidP="00C315A2">
            <w:pPr>
              <w:spacing w:line="22" w:lineRule="atLeast"/>
              <w:jc w:val="right"/>
              <w:rPr>
                <w:rFonts w:ascii="Arial" w:hAnsi="Arial"/>
                <w:b/>
                <w:sz w:val="20"/>
              </w:rPr>
            </w:pPr>
            <w:r w:rsidRPr="00DD0AAE">
              <w:rPr>
                <w:rFonts w:ascii="Arial" w:hAnsi="Arial"/>
                <w:b/>
                <w:sz w:val="20"/>
              </w:rPr>
              <w:t>(18</w:t>
            </w:r>
            <w:r w:rsidR="006125F1">
              <w:rPr>
                <w:rFonts w:ascii="Arial" w:hAnsi="Arial"/>
                <w:b/>
                <w:sz w:val="20"/>
              </w:rPr>
              <w:t xml:space="preserve"> </w:t>
            </w:r>
            <w:r w:rsidRPr="00DD0AAE">
              <w:rPr>
                <w:rFonts w:ascii="Arial" w:hAnsi="Arial"/>
                <w:b/>
                <w:sz w:val="20"/>
              </w:rPr>
              <w:t>147)</w:t>
            </w:r>
          </w:p>
        </w:tc>
        <w:tc>
          <w:tcPr>
            <w:tcW w:w="1580" w:type="dxa"/>
            <w:tcBorders>
              <w:top w:val="single" w:sz="4" w:space="0" w:color="auto"/>
              <w:left w:val="nil"/>
              <w:bottom w:val="single" w:sz="4" w:space="0" w:color="auto"/>
              <w:right w:val="nil"/>
            </w:tcBorders>
            <w:shd w:val="clear" w:color="000000" w:fill="FFFFFF"/>
            <w:vAlign w:val="bottom"/>
          </w:tcPr>
          <w:p w14:paraId="49831046" w14:textId="5426B451" w:rsidR="00646594" w:rsidRPr="00DD0AAE" w:rsidRDefault="00646594" w:rsidP="00C315A2">
            <w:pPr>
              <w:spacing w:line="22" w:lineRule="atLeast"/>
              <w:jc w:val="right"/>
              <w:rPr>
                <w:rFonts w:ascii="Arial" w:hAnsi="Arial"/>
                <w:b/>
                <w:sz w:val="20"/>
              </w:rPr>
            </w:pPr>
            <w:r w:rsidRPr="00DD0AAE">
              <w:rPr>
                <w:rFonts w:ascii="Arial" w:hAnsi="Arial"/>
                <w:b/>
                <w:sz w:val="20"/>
              </w:rPr>
              <w:t>(5</w:t>
            </w:r>
            <w:r w:rsidR="006125F1">
              <w:rPr>
                <w:rFonts w:ascii="Arial" w:hAnsi="Arial"/>
                <w:b/>
                <w:sz w:val="20"/>
              </w:rPr>
              <w:t xml:space="preserve"> </w:t>
            </w:r>
            <w:r w:rsidRPr="00DD0AAE">
              <w:rPr>
                <w:rFonts w:ascii="Arial" w:hAnsi="Arial"/>
                <w:b/>
                <w:sz w:val="20"/>
              </w:rPr>
              <w:t>474)</w:t>
            </w:r>
          </w:p>
        </w:tc>
      </w:tr>
      <w:tr w:rsidR="00646594" w:rsidRPr="00C72976" w14:paraId="6C5BAD69" w14:textId="77777777" w:rsidTr="00736397">
        <w:trPr>
          <w:trHeight w:val="20"/>
        </w:trPr>
        <w:tc>
          <w:tcPr>
            <w:tcW w:w="3260" w:type="dxa"/>
            <w:tcBorders>
              <w:top w:val="nil"/>
              <w:left w:val="nil"/>
              <w:bottom w:val="nil"/>
              <w:right w:val="nil"/>
            </w:tcBorders>
            <w:shd w:val="clear" w:color="000000" w:fill="FFFFFF"/>
            <w:noWrap/>
            <w:vAlign w:val="bottom"/>
            <w:hideMark/>
          </w:tcPr>
          <w:p w14:paraId="55D9F7BB" w14:textId="55427FF6" w:rsidR="00646594" w:rsidRPr="00B53514" w:rsidRDefault="0088391B" w:rsidP="00C315A2">
            <w:pPr>
              <w:spacing w:line="22" w:lineRule="atLeast"/>
              <w:rPr>
                <w:rFonts w:ascii="Arial" w:hAnsi="Arial"/>
                <w:sz w:val="20"/>
              </w:rPr>
            </w:pPr>
            <w:r>
              <w:rPr>
                <w:rFonts w:ascii="Arial" w:hAnsi="Arial"/>
                <w:sz w:val="20"/>
              </w:rPr>
              <w:t>Produits financiers</w:t>
            </w:r>
          </w:p>
        </w:tc>
        <w:tc>
          <w:tcPr>
            <w:tcW w:w="181" w:type="dxa"/>
            <w:tcBorders>
              <w:top w:val="nil"/>
              <w:left w:val="nil"/>
              <w:bottom w:val="nil"/>
              <w:right w:val="nil"/>
            </w:tcBorders>
            <w:shd w:val="clear" w:color="000000" w:fill="FFFFFF"/>
            <w:noWrap/>
            <w:vAlign w:val="bottom"/>
            <w:hideMark/>
          </w:tcPr>
          <w:p w14:paraId="26019947"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2661F231" w14:textId="77777777" w:rsidR="00646594" w:rsidRPr="00DD0AAE" w:rsidRDefault="00646594" w:rsidP="00C315A2">
            <w:pPr>
              <w:spacing w:line="22" w:lineRule="atLeast"/>
              <w:jc w:val="right"/>
              <w:rPr>
                <w:rFonts w:ascii="Arial" w:hAnsi="Arial"/>
                <w:sz w:val="20"/>
              </w:rPr>
            </w:pPr>
            <w:r w:rsidRPr="00DD0AAE">
              <w:rPr>
                <w:rFonts w:ascii="Arial" w:hAnsi="Arial"/>
                <w:sz w:val="20"/>
              </w:rPr>
              <w:t>465</w:t>
            </w:r>
          </w:p>
        </w:tc>
        <w:tc>
          <w:tcPr>
            <w:tcW w:w="1580" w:type="dxa"/>
            <w:tcBorders>
              <w:top w:val="nil"/>
              <w:left w:val="nil"/>
              <w:bottom w:val="nil"/>
              <w:right w:val="nil"/>
            </w:tcBorders>
            <w:shd w:val="clear" w:color="000000" w:fill="FFFFFF"/>
            <w:vAlign w:val="bottom"/>
          </w:tcPr>
          <w:p w14:paraId="1694FA86" w14:textId="6BE05EA4" w:rsidR="00646594" w:rsidRPr="00DD0AAE" w:rsidRDefault="00646594" w:rsidP="00C315A2">
            <w:pPr>
              <w:spacing w:line="22" w:lineRule="atLeast"/>
              <w:jc w:val="right"/>
              <w:rPr>
                <w:rFonts w:ascii="Arial" w:hAnsi="Arial"/>
                <w:sz w:val="20"/>
              </w:rPr>
            </w:pPr>
            <w:r w:rsidRPr="00DD0AAE">
              <w:rPr>
                <w:rFonts w:ascii="Arial" w:hAnsi="Arial"/>
                <w:sz w:val="20"/>
              </w:rPr>
              <w:t>4</w:t>
            </w:r>
            <w:r w:rsidR="006125F1">
              <w:rPr>
                <w:rFonts w:ascii="Arial" w:hAnsi="Arial"/>
                <w:sz w:val="20"/>
              </w:rPr>
              <w:t xml:space="preserve"> </w:t>
            </w:r>
            <w:r w:rsidRPr="00DD0AAE">
              <w:rPr>
                <w:rFonts w:ascii="Arial" w:hAnsi="Arial"/>
                <w:sz w:val="20"/>
              </w:rPr>
              <w:t>031</w:t>
            </w:r>
          </w:p>
        </w:tc>
      </w:tr>
      <w:tr w:rsidR="00646594" w:rsidRPr="00C72976" w14:paraId="14848732" w14:textId="77777777" w:rsidTr="00736397">
        <w:trPr>
          <w:trHeight w:val="20"/>
        </w:trPr>
        <w:tc>
          <w:tcPr>
            <w:tcW w:w="3260" w:type="dxa"/>
            <w:tcBorders>
              <w:top w:val="nil"/>
              <w:left w:val="nil"/>
              <w:bottom w:val="nil"/>
              <w:right w:val="nil"/>
            </w:tcBorders>
            <w:shd w:val="clear" w:color="000000" w:fill="FFFFFF"/>
            <w:noWrap/>
            <w:vAlign w:val="bottom"/>
            <w:hideMark/>
          </w:tcPr>
          <w:p w14:paraId="141880F8" w14:textId="6D2A8478" w:rsidR="00646594" w:rsidRPr="00B53514" w:rsidRDefault="00646594" w:rsidP="00C315A2">
            <w:pPr>
              <w:spacing w:line="22" w:lineRule="atLeast"/>
              <w:rPr>
                <w:rFonts w:ascii="Arial" w:hAnsi="Arial"/>
                <w:sz w:val="20"/>
              </w:rPr>
            </w:pPr>
            <w:r w:rsidRPr="00B53514">
              <w:rPr>
                <w:rFonts w:ascii="Arial" w:hAnsi="Arial"/>
                <w:sz w:val="20"/>
              </w:rPr>
              <w:t>F</w:t>
            </w:r>
            <w:r w:rsidR="0088391B">
              <w:rPr>
                <w:rFonts w:ascii="Arial" w:hAnsi="Arial"/>
                <w:sz w:val="20"/>
              </w:rPr>
              <w:t>rais financiers</w:t>
            </w:r>
          </w:p>
        </w:tc>
        <w:tc>
          <w:tcPr>
            <w:tcW w:w="181" w:type="dxa"/>
            <w:tcBorders>
              <w:top w:val="nil"/>
              <w:left w:val="nil"/>
              <w:bottom w:val="nil"/>
              <w:right w:val="nil"/>
            </w:tcBorders>
            <w:shd w:val="clear" w:color="000000" w:fill="FFFFFF"/>
            <w:noWrap/>
            <w:vAlign w:val="bottom"/>
            <w:hideMark/>
          </w:tcPr>
          <w:p w14:paraId="0B186C42"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42FDE25D" w14:textId="77777777" w:rsidR="00646594" w:rsidRPr="00DD0AAE" w:rsidRDefault="00646594" w:rsidP="00C315A2">
            <w:pPr>
              <w:spacing w:line="22" w:lineRule="atLeast"/>
              <w:jc w:val="right"/>
              <w:rPr>
                <w:rFonts w:ascii="Arial" w:hAnsi="Arial"/>
                <w:sz w:val="20"/>
              </w:rPr>
            </w:pPr>
            <w:r w:rsidRPr="00DD0AAE">
              <w:rPr>
                <w:rFonts w:ascii="Arial" w:hAnsi="Arial"/>
                <w:sz w:val="20"/>
              </w:rPr>
              <w:t>(417)</w:t>
            </w:r>
          </w:p>
        </w:tc>
        <w:tc>
          <w:tcPr>
            <w:tcW w:w="1580" w:type="dxa"/>
            <w:tcBorders>
              <w:top w:val="nil"/>
              <w:left w:val="nil"/>
              <w:bottom w:val="nil"/>
              <w:right w:val="nil"/>
            </w:tcBorders>
            <w:shd w:val="clear" w:color="000000" w:fill="FFFFFF"/>
            <w:vAlign w:val="bottom"/>
          </w:tcPr>
          <w:p w14:paraId="20E1E114" w14:textId="77777777" w:rsidR="00646594" w:rsidRPr="00DD0AAE" w:rsidRDefault="00646594" w:rsidP="00C315A2">
            <w:pPr>
              <w:spacing w:line="22" w:lineRule="atLeast"/>
              <w:jc w:val="right"/>
              <w:rPr>
                <w:rFonts w:ascii="Arial" w:hAnsi="Arial"/>
                <w:sz w:val="20"/>
              </w:rPr>
            </w:pPr>
            <w:r w:rsidRPr="00DD0AAE">
              <w:rPr>
                <w:rFonts w:ascii="Arial" w:hAnsi="Arial"/>
                <w:sz w:val="20"/>
              </w:rPr>
              <w:t>(881)</w:t>
            </w:r>
          </w:p>
        </w:tc>
      </w:tr>
      <w:tr w:rsidR="00646594" w:rsidRPr="00C72976" w14:paraId="5432BD9E" w14:textId="77777777" w:rsidTr="00736397">
        <w:trPr>
          <w:trHeight w:val="20"/>
        </w:trPr>
        <w:tc>
          <w:tcPr>
            <w:tcW w:w="3260" w:type="dxa"/>
            <w:tcBorders>
              <w:top w:val="nil"/>
              <w:left w:val="nil"/>
              <w:bottom w:val="single" w:sz="4" w:space="0" w:color="auto"/>
              <w:right w:val="nil"/>
            </w:tcBorders>
            <w:shd w:val="clear" w:color="000000" w:fill="FFFFFF"/>
            <w:noWrap/>
            <w:vAlign w:val="bottom"/>
            <w:hideMark/>
          </w:tcPr>
          <w:p w14:paraId="3B435538" w14:textId="38F1EC62" w:rsidR="00646594" w:rsidRPr="00B53514" w:rsidRDefault="0088391B" w:rsidP="00C315A2">
            <w:pPr>
              <w:spacing w:line="22" w:lineRule="atLeast"/>
              <w:rPr>
                <w:rFonts w:ascii="Arial" w:hAnsi="Arial"/>
                <w:b/>
                <w:sz w:val="20"/>
              </w:rPr>
            </w:pPr>
            <w:r>
              <w:rPr>
                <w:rFonts w:ascii="Arial" w:hAnsi="Arial"/>
                <w:b/>
                <w:sz w:val="20"/>
              </w:rPr>
              <w:t>Résultat financier</w:t>
            </w:r>
          </w:p>
        </w:tc>
        <w:tc>
          <w:tcPr>
            <w:tcW w:w="181" w:type="dxa"/>
            <w:tcBorders>
              <w:top w:val="nil"/>
              <w:left w:val="nil"/>
              <w:bottom w:val="nil"/>
              <w:right w:val="nil"/>
            </w:tcBorders>
            <w:shd w:val="clear" w:color="000000" w:fill="FFFFFF"/>
            <w:noWrap/>
            <w:vAlign w:val="bottom"/>
            <w:hideMark/>
          </w:tcPr>
          <w:p w14:paraId="212906D5"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single" w:sz="4" w:space="0" w:color="auto"/>
              <w:right w:val="nil"/>
            </w:tcBorders>
            <w:shd w:val="clear" w:color="000000" w:fill="FFFFFF"/>
            <w:vAlign w:val="bottom"/>
          </w:tcPr>
          <w:p w14:paraId="3DF7E9C7" w14:textId="77777777" w:rsidR="00646594" w:rsidRPr="00DD0AAE" w:rsidRDefault="00646594" w:rsidP="00C315A2">
            <w:pPr>
              <w:spacing w:line="22" w:lineRule="atLeast"/>
              <w:jc w:val="right"/>
              <w:rPr>
                <w:rFonts w:ascii="Arial" w:hAnsi="Arial"/>
                <w:b/>
                <w:sz w:val="20"/>
              </w:rPr>
            </w:pPr>
            <w:r w:rsidRPr="00DD0AAE">
              <w:rPr>
                <w:rFonts w:ascii="Arial" w:hAnsi="Arial"/>
                <w:b/>
                <w:sz w:val="20"/>
              </w:rPr>
              <w:t>48</w:t>
            </w:r>
          </w:p>
        </w:tc>
        <w:tc>
          <w:tcPr>
            <w:tcW w:w="1580" w:type="dxa"/>
            <w:tcBorders>
              <w:top w:val="nil"/>
              <w:left w:val="nil"/>
              <w:bottom w:val="single" w:sz="4" w:space="0" w:color="auto"/>
              <w:right w:val="nil"/>
            </w:tcBorders>
            <w:shd w:val="clear" w:color="000000" w:fill="FFFFFF"/>
            <w:vAlign w:val="bottom"/>
          </w:tcPr>
          <w:p w14:paraId="6AD04D4F" w14:textId="199BA3E7" w:rsidR="00646594" w:rsidRPr="00DD0AAE" w:rsidRDefault="00646594" w:rsidP="00C315A2">
            <w:pPr>
              <w:spacing w:line="22" w:lineRule="atLeast"/>
              <w:jc w:val="right"/>
              <w:rPr>
                <w:rFonts w:ascii="Arial" w:hAnsi="Arial"/>
                <w:b/>
                <w:sz w:val="20"/>
              </w:rPr>
            </w:pPr>
            <w:r w:rsidRPr="00DD0AAE">
              <w:rPr>
                <w:rFonts w:ascii="Arial" w:hAnsi="Arial"/>
                <w:b/>
                <w:sz w:val="20"/>
              </w:rPr>
              <w:t>3</w:t>
            </w:r>
            <w:r w:rsidR="006125F1">
              <w:rPr>
                <w:rFonts w:ascii="Arial" w:hAnsi="Arial"/>
                <w:b/>
                <w:sz w:val="20"/>
              </w:rPr>
              <w:t xml:space="preserve"> </w:t>
            </w:r>
            <w:r w:rsidRPr="00DD0AAE">
              <w:rPr>
                <w:rFonts w:ascii="Arial" w:hAnsi="Arial"/>
                <w:b/>
                <w:sz w:val="20"/>
              </w:rPr>
              <w:t>150</w:t>
            </w:r>
          </w:p>
        </w:tc>
      </w:tr>
      <w:tr w:rsidR="00646594" w:rsidRPr="00C72976" w14:paraId="1C4203EE" w14:textId="77777777" w:rsidTr="00736397">
        <w:trPr>
          <w:trHeight w:val="20"/>
        </w:trPr>
        <w:tc>
          <w:tcPr>
            <w:tcW w:w="3260" w:type="dxa"/>
            <w:tcBorders>
              <w:top w:val="single" w:sz="4" w:space="0" w:color="auto"/>
              <w:left w:val="nil"/>
              <w:bottom w:val="single" w:sz="4" w:space="0" w:color="auto"/>
              <w:right w:val="nil"/>
            </w:tcBorders>
            <w:shd w:val="clear" w:color="000000" w:fill="FFFFFF"/>
            <w:noWrap/>
            <w:vAlign w:val="bottom"/>
            <w:hideMark/>
          </w:tcPr>
          <w:p w14:paraId="39A14239" w14:textId="399D5674" w:rsidR="00646594" w:rsidRPr="00B53514" w:rsidRDefault="00646594" w:rsidP="00C315A2">
            <w:pPr>
              <w:spacing w:line="22" w:lineRule="atLeast"/>
              <w:rPr>
                <w:rFonts w:ascii="Arial" w:hAnsi="Arial"/>
                <w:sz w:val="20"/>
              </w:rPr>
            </w:pPr>
            <w:r w:rsidRPr="00B53514">
              <w:rPr>
                <w:rFonts w:ascii="Arial" w:hAnsi="Arial"/>
                <w:sz w:val="20"/>
              </w:rPr>
              <w:t>I</w:t>
            </w:r>
            <w:r w:rsidR="0088391B">
              <w:rPr>
                <w:rFonts w:ascii="Arial" w:hAnsi="Arial"/>
                <w:sz w:val="20"/>
              </w:rPr>
              <w:t>mpôts sur les sociétés</w:t>
            </w:r>
          </w:p>
        </w:tc>
        <w:tc>
          <w:tcPr>
            <w:tcW w:w="181" w:type="dxa"/>
            <w:tcBorders>
              <w:top w:val="nil"/>
              <w:left w:val="nil"/>
              <w:bottom w:val="nil"/>
              <w:right w:val="nil"/>
            </w:tcBorders>
            <w:shd w:val="clear" w:color="000000" w:fill="FFFFFF"/>
            <w:noWrap/>
            <w:vAlign w:val="bottom"/>
            <w:hideMark/>
          </w:tcPr>
          <w:p w14:paraId="7A7646CA"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nil"/>
              <w:left w:val="nil"/>
              <w:bottom w:val="nil"/>
              <w:right w:val="nil"/>
            </w:tcBorders>
            <w:shd w:val="clear" w:color="000000" w:fill="FFFFFF"/>
            <w:vAlign w:val="bottom"/>
          </w:tcPr>
          <w:p w14:paraId="2686BB88" w14:textId="77777777" w:rsidR="00646594" w:rsidRPr="00DD0AAE" w:rsidRDefault="00646594" w:rsidP="00C315A2">
            <w:pPr>
              <w:spacing w:line="22" w:lineRule="atLeast"/>
              <w:jc w:val="right"/>
              <w:rPr>
                <w:rFonts w:ascii="Arial" w:hAnsi="Arial"/>
                <w:sz w:val="20"/>
              </w:rPr>
            </w:pPr>
            <w:r w:rsidRPr="00DD0AAE">
              <w:rPr>
                <w:rFonts w:ascii="Arial" w:hAnsi="Arial"/>
                <w:sz w:val="20"/>
              </w:rPr>
              <w:t>208</w:t>
            </w:r>
          </w:p>
        </w:tc>
        <w:tc>
          <w:tcPr>
            <w:tcW w:w="1580" w:type="dxa"/>
            <w:tcBorders>
              <w:top w:val="nil"/>
              <w:left w:val="nil"/>
              <w:bottom w:val="nil"/>
              <w:right w:val="nil"/>
            </w:tcBorders>
            <w:shd w:val="clear" w:color="000000" w:fill="FFFFFF"/>
            <w:vAlign w:val="bottom"/>
          </w:tcPr>
          <w:p w14:paraId="19D50588" w14:textId="02EBA52C" w:rsidR="00646594" w:rsidRPr="00DD0AAE" w:rsidRDefault="00646594" w:rsidP="00C315A2">
            <w:pPr>
              <w:spacing w:line="22" w:lineRule="atLeast"/>
              <w:jc w:val="right"/>
              <w:rPr>
                <w:rFonts w:ascii="Arial" w:hAnsi="Arial"/>
                <w:sz w:val="20"/>
              </w:rPr>
            </w:pPr>
            <w:r w:rsidRPr="00DD0AAE">
              <w:rPr>
                <w:rFonts w:ascii="Arial" w:hAnsi="Arial"/>
                <w:sz w:val="20"/>
              </w:rPr>
              <w:t>(3</w:t>
            </w:r>
            <w:r w:rsidR="006125F1">
              <w:rPr>
                <w:rFonts w:ascii="Arial" w:hAnsi="Arial"/>
                <w:sz w:val="20"/>
              </w:rPr>
              <w:t xml:space="preserve"> </w:t>
            </w:r>
            <w:r w:rsidRPr="00DD0AAE">
              <w:rPr>
                <w:rFonts w:ascii="Arial" w:hAnsi="Arial"/>
                <w:sz w:val="20"/>
              </w:rPr>
              <w:t>838)</w:t>
            </w:r>
          </w:p>
        </w:tc>
      </w:tr>
      <w:tr w:rsidR="00646594" w:rsidRPr="00C72976" w14:paraId="74FA8CB6" w14:textId="77777777" w:rsidTr="00736397">
        <w:trPr>
          <w:trHeight w:val="20"/>
        </w:trPr>
        <w:tc>
          <w:tcPr>
            <w:tcW w:w="3260" w:type="dxa"/>
            <w:tcBorders>
              <w:top w:val="single" w:sz="4" w:space="0" w:color="auto"/>
              <w:left w:val="nil"/>
              <w:bottom w:val="double" w:sz="6" w:space="0" w:color="auto"/>
              <w:right w:val="nil"/>
            </w:tcBorders>
            <w:shd w:val="clear" w:color="000000" w:fill="FFFFFF"/>
            <w:noWrap/>
            <w:vAlign w:val="bottom"/>
            <w:hideMark/>
          </w:tcPr>
          <w:p w14:paraId="2B9D8CEA" w14:textId="72DE0B31" w:rsidR="00646594" w:rsidRPr="00B53514" w:rsidRDefault="0088391B" w:rsidP="00C315A2">
            <w:pPr>
              <w:spacing w:line="22" w:lineRule="atLeast"/>
              <w:rPr>
                <w:rFonts w:ascii="Arial" w:hAnsi="Arial"/>
                <w:b/>
                <w:sz w:val="20"/>
              </w:rPr>
            </w:pPr>
            <w:r>
              <w:rPr>
                <w:rFonts w:ascii="Arial" w:hAnsi="Arial"/>
                <w:b/>
                <w:sz w:val="20"/>
              </w:rPr>
              <w:t>Perte nette</w:t>
            </w:r>
          </w:p>
        </w:tc>
        <w:tc>
          <w:tcPr>
            <w:tcW w:w="181" w:type="dxa"/>
            <w:tcBorders>
              <w:top w:val="nil"/>
              <w:left w:val="nil"/>
              <w:bottom w:val="nil"/>
              <w:right w:val="nil"/>
            </w:tcBorders>
            <w:shd w:val="clear" w:color="000000" w:fill="FFFFFF"/>
            <w:noWrap/>
            <w:vAlign w:val="bottom"/>
            <w:hideMark/>
          </w:tcPr>
          <w:p w14:paraId="5633C379" w14:textId="77777777" w:rsidR="00646594" w:rsidRPr="00B53514" w:rsidRDefault="00646594" w:rsidP="00C315A2">
            <w:pPr>
              <w:spacing w:line="22" w:lineRule="atLeast"/>
              <w:rPr>
                <w:rFonts w:ascii="Arial" w:hAnsi="Arial"/>
                <w:sz w:val="20"/>
              </w:rPr>
            </w:pPr>
            <w:r w:rsidRPr="00B53514">
              <w:rPr>
                <w:rFonts w:ascii="Arial" w:hAnsi="Arial"/>
                <w:sz w:val="20"/>
              </w:rPr>
              <w:t> </w:t>
            </w:r>
          </w:p>
        </w:tc>
        <w:tc>
          <w:tcPr>
            <w:tcW w:w="1580" w:type="dxa"/>
            <w:tcBorders>
              <w:top w:val="single" w:sz="4" w:space="0" w:color="auto"/>
              <w:left w:val="nil"/>
              <w:bottom w:val="double" w:sz="6" w:space="0" w:color="auto"/>
              <w:right w:val="nil"/>
            </w:tcBorders>
            <w:shd w:val="clear" w:color="000000" w:fill="FFFFFF"/>
            <w:vAlign w:val="bottom"/>
          </w:tcPr>
          <w:p w14:paraId="1ADEEA53" w14:textId="252C2AB4" w:rsidR="00646594" w:rsidRPr="00DD0AAE" w:rsidRDefault="00646594" w:rsidP="00C315A2">
            <w:pPr>
              <w:spacing w:line="22" w:lineRule="atLeast"/>
              <w:jc w:val="right"/>
              <w:rPr>
                <w:rFonts w:ascii="Arial" w:hAnsi="Arial"/>
                <w:b/>
                <w:sz w:val="20"/>
              </w:rPr>
            </w:pPr>
            <w:r w:rsidRPr="00DD0AAE">
              <w:rPr>
                <w:rFonts w:ascii="Arial" w:hAnsi="Arial"/>
                <w:b/>
                <w:sz w:val="20"/>
              </w:rPr>
              <w:t>(17</w:t>
            </w:r>
            <w:r w:rsidR="006125F1">
              <w:rPr>
                <w:rFonts w:ascii="Arial" w:hAnsi="Arial"/>
                <w:b/>
                <w:sz w:val="20"/>
              </w:rPr>
              <w:t xml:space="preserve"> </w:t>
            </w:r>
            <w:r w:rsidRPr="00DD0AAE">
              <w:rPr>
                <w:rFonts w:ascii="Arial" w:hAnsi="Arial"/>
                <w:b/>
                <w:sz w:val="20"/>
              </w:rPr>
              <w:t>891)</w:t>
            </w:r>
          </w:p>
        </w:tc>
        <w:tc>
          <w:tcPr>
            <w:tcW w:w="1580" w:type="dxa"/>
            <w:tcBorders>
              <w:top w:val="single" w:sz="4" w:space="0" w:color="auto"/>
              <w:left w:val="nil"/>
              <w:bottom w:val="double" w:sz="6" w:space="0" w:color="auto"/>
              <w:right w:val="nil"/>
            </w:tcBorders>
            <w:shd w:val="clear" w:color="000000" w:fill="FFFFFF"/>
            <w:vAlign w:val="bottom"/>
          </w:tcPr>
          <w:p w14:paraId="74D0452C" w14:textId="2A6F0B31" w:rsidR="00646594" w:rsidRPr="00DD0AAE" w:rsidRDefault="00646594" w:rsidP="00C315A2">
            <w:pPr>
              <w:spacing w:line="22" w:lineRule="atLeast"/>
              <w:jc w:val="right"/>
              <w:rPr>
                <w:rFonts w:ascii="Arial" w:hAnsi="Arial"/>
                <w:b/>
                <w:sz w:val="20"/>
              </w:rPr>
            </w:pPr>
            <w:r w:rsidRPr="00DD0AAE">
              <w:rPr>
                <w:rFonts w:ascii="Arial" w:hAnsi="Arial"/>
                <w:b/>
                <w:sz w:val="20"/>
              </w:rPr>
              <w:t>(6</w:t>
            </w:r>
            <w:r w:rsidR="006125F1">
              <w:rPr>
                <w:rFonts w:ascii="Arial" w:hAnsi="Arial"/>
                <w:b/>
                <w:sz w:val="20"/>
              </w:rPr>
              <w:t xml:space="preserve"> </w:t>
            </w:r>
            <w:r w:rsidRPr="00DD0AAE">
              <w:rPr>
                <w:rFonts w:ascii="Arial" w:hAnsi="Arial"/>
                <w:b/>
                <w:sz w:val="20"/>
              </w:rPr>
              <w:t>163)</w:t>
            </w:r>
          </w:p>
        </w:tc>
      </w:tr>
    </w:tbl>
    <w:p w14:paraId="4AF51954" w14:textId="77777777" w:rsidR="00646594" w:rsidRPr="00ED6924" w:rsidRDefault="00646594" w:rsidP="00646594">
      <w:pPr>
        <w:spacing w:line="22" w:lineRule="atLeast"/>
        <w:jc w:val="both"/>
        <w:rPr>
          <w:rFonts w:ascii="Arial" w:eastAsia="Times New Roman" w:hAnsi="Arial" w:cs="Arial"/>
          <w:kern w:val="0"/>
          <w:sz w:val="20"/>
          <w:szCs w:val="20"/>
          <w:lang w:val="en-US" w:eastAsia="en-GB" w:bidi="he-IL"/>
          <w14:ligatures w14:val="none"/>
        </w:rPr>
      </w:pPr>
    </w:p>
    <w:p w14:paraId="37D9850E" w14:textId="77777777" w:rsidR="00646594" w:rsidRDefault="00646594" w:rsidP="00646594">
      <w:pPr>
        <w:pStyle w:val="Paragraphedeliste"/>
        <w:spacing w:line="22" w:lineRule="atLeast"/>
        <w:ind w:left="0"/>
        <w:jc w:val="both"/>
        <w:rPr>
          <w:rFonts w:ascii="Arial" w:eastAsia="Times New Roman" w:hAnsi="Arial" w:cs="Arial"/>
          <w:kern w:val="0"/>
          <w:sz w:val="20"/>
          <w:szCs w:val="20"/>
          <w:lang w:val="en-US" w:eastAsia="en-GB" w:bidi="he-IL"/>
          <w14:ligatures w14:val="none"/>
        </w:rPr>
      </w:pPr>
    </w:p>
    <w:p w14:paraId="276DEE5C" w14:textId="6C55C6D0" w:rsidR="00BC16A2" w:rsidRDefault="00BC16A2" w:rsidP="00BC16A2">
      <w:pPr>
        <w:pStyle w:val="Paragraphedeliste"/>
        <w:spacing w:line="22" w:lineRule="atLeast"/>
        <w:ind w:left="0"/>
        <w:jc w:val="both"/>
        <w:rPr>
          <w:rFonts w:ascii="Arial" w:eastAsia="Times New Roman" w:hAnsi="Arial" w:cs="Arial"/>
          <w:kern w:val="0"/>
          <w:sz w:val="20"/>
          <w:szCs w:val="20"/>
          <w:lang w:eastAsia="en-GB" w:bidi="he-IL"/>
          <w14:ligatures w14:val="none"/>
        </w:rPr>
      </w:pPr>
      <w:r>
        <w:rPr>
          <w:rFonts w:ascii="Arial" w:eastAsia="Times New Roman" w:hAnsi="Arial" w:cs="Arial"/>
          <w:kern w:val="0"/>
          <w:sz w:val="20"/>
          <w:szCs w:val="20"/>
          <w:lang w:eastAsia="en-GB" w:bidi="he-IL"/>
          <w14:ligatures w14:val="none"/>
        </w:rPr>
        <w:t>Les dépenses d'exploitation de 18,6 millions d'euros au cours des neuf premiers mois de l’année 2023 ont diminué de 40% (soit une réduction de 12,6 millions d'euros) par rapport à l'année précédente, cette baisse étant due à la réduction de 67% des dépenses de R&amp;D, avec la fermeture des activités de Princeton et la fin des activités de développement clinique de l'ex-Erytech. Les frais généraux de PHAXIAM au cours des neuf premiers mois de l’année 2023 ont augmenté de 1,0 million d'euros (+9%) par rapport à l'année précédente, une augmentation liée à l’opération de fusion et à d'autres coûts liés à la fusion. La perte nette pour les neuf premiers mois de l’année 2023 s'est élevée à 17,9 millions d'euros, contre une perte nette de 6,2 millions d'euros pour la même période de 2022, qui avait été compensée par le produit net de 24,4 millions d'euros issu de la vente de l'usine de Princeton en avril 2022.</w:t>
      </w:r>
    </w:p>
    <w:p w14:paraId="53DDC8C2" w14:textId="77777777" w:rsidR="00646594" w:rsidRPr="00BC16A2" w:rsidRDefault="00646594" w:rsidP="00646594">
      <w:pPr>
        <w:pStyle w:val="Paragraphedeliste"/>
        <w:spacing w:line="22" w:lineRule="atLeast"/>
        <w:ind w:left="0"/>
        <w:jc w:val="both"/>
        <w:rPr>
          <w:rFonts w:ascii="Arial" w:eastAsia="Times New Roman" w:hAnsi="Arial" w:cs="Arial"/>
          <w:kern w:val="0"/>
          <w:sz w:val="20"/>
          <w:szCs w:val="20"/>
          <w:lang w:eastAsia="en-GB" w:bidi="he-IL"/>
          <w14:ligatures w14:val="none"/>
        </w:rPr>
      </w:pPr>
    </w:p>
    <w:p w14:paraId="7E6BAD90" w14:textId="6A5F66DD" w:rsidR="00646594" w:rsidRPr="00736397" w:rsidRDefault="00646594" w:rsidP="00646594">
      <w:pPr>
        <w:pStyle w:val="Paragraphedeliste"/>
        <w:spacing w:line="22" w:lineRule="atLeast"/>
        <w:ind w:left="0"/>
        <w:jc w:val="both"/>
        <w:rPr>
          <w:rFonts w:ascii="Arial" w:eastAsia="Times New Roman" w:hAnsi="Arial" w:cs="Arial"/>
          <w:kern w:val="0"/>
          <w:sz w:val="20"/>
          <w:szCs w:val="20"/>
          <w:lang w:eastAsia="en-GB" w:bidi="he-IL"/>
          <w14:ligatures w14:val="none"/>
        </w:rPr>
      </w:pPr>
      <w:r w:rsidRPr="00736397">
        <w:rPr>
          <w:rFonts w:ascii="Arial" w:eastAsia="Times New Roman" w:hAnsi="Arial" w:cs="Arial"/>
          <w:kern w:val="0"/>
          <w:sz w:val="20"/>
          <w:szCs w:val="20"/>
          <w:lang w:eastAsia="en-GB" w:bidi="he-IL"/>
          <w14:ligatures w14:val="none"/>
        </w:rPr>
        <w:t>A</w:t>
      </w:r>
      <w:r w:rsidR="00736397" w:rsidRPr="00736397">
        <w:rPr>
          <w:rFonts w:ascii="Arial" w:eastAsia="Times New Roman" w:hAnsi="Arial" w:cs="Arial"/>
          <w:kern w:val="0"/>
          <w:sz w:val="20"/>
          <w:szCs w:val="20"/>
          <w:lang w:eastAsia="en-GB" w:bidi="he-IL"/>
          <w14:ligatures w14:val="none"/>
        </w:rPr>
        <w:t>u 30 s</w:t>
      </w:r>
      <w:r w:rsidRPr="00736397">
        <w:rPr>
          <w:rFonts w:ascii="Arial" w:eastAsia="Times New Roman" w:hAnsi="Arial" w:cs="Arial"/>
          <w:kern w:val="0"/>
          <w:sz w:val="20"/>
          <w:szCs w:val="20"/>
          <w:lang w:eastAsia="en-GB" w:bidi="he-IL"/>
          <w14:ligatures w14:val="none"/>
        </w:rPr>
        <w:t>eptemb</w:t>
      </w:r>
      <w:r w:rsidR="00736397" w:rsidRPr="00736397">
        <w:rPr>
          <w:rFonts w:ascii="Arial" w:eastAsia="Times New Roman" w:hAnsi="Arial" w:cs="Arial"/>
          <w:kern w:val="0"/>
          <w:sz w:val="20"/>
          <w:szCs w:val="20"/>
          <w:lang w:eastAsia="en-GB" w:bidi="he-IL"/>
          <w14:ligatures w14:val="none"/>
        </w:rPr>
        <w:t>re</w:t>
      </w:r>
      <w:r w:rsidRPr="00736397">
        <w:rPr>
          <w:rFonts w:ascii="Arial" w:eastAsia="Times New Roman" w:hAnsi="Arial" w:cs="Arial"/>
          <w:kern w:val="0"/>
          <w:sz w:val="20"/>
          <w:szCs w:val="20"/>
          <w:lang w:eastAsia="en-GB" w:bidi="he-IL"/>
          <w14:ligatures w14:val="none"/>
        </w:rPr>
        <w:t xml:space="preserve"> 2023, PHAXIAM </w:t>
      </w:r>
      <w:r w:rsidR="00736397">
        <w:rPr>
          <w:rFonts w:ascii="Arial" w:eastAsia="Times New Roman" w:hAnsi="Arial" w:cs="Arial"/>
          <w:kern w:val="0"/>
          <w:sz w:val="20"/>
          <w:szCs w:val="20"/>
          <w:lang w:eastAsia="en-GB" w:bidi="he-IL"/>
          <w14:ligatures w14:val="none"/>
        </w:rPr>
        <w:t xml:space="preserve">disposait d'une trésorerie et d'équivalents de trésorerie de </w:t>
      </w:r>
      <w:r w:rsidRPr="00736397">
        <w:rPr>
          <w:rFonts w:ascii="Arial" w:eastAsia="Times New Roman" w:hAnsi="Arial" w:cs="Arial"/>
          <w:kern w:val="0"/>
          <w:sz w:val="20"/>
          <w:szCs w:val="20"/>
          <w:lang w:eastAsia="en-GB" w:bidi="he-IL"/>
          <w14:ligatures w14:val="none"/>
        </w:rPr>
        <w:t>15</w:t>
      </w:r>
      <w:r w:rsidR="00736397">
        <w:rPr>
          <w:rFonts w:ascii="Arial" w:eastAsia="Times New Roman" w:hAnsi="Arial" w:cs="Arial"/>
          <w:kern w:val="0"/>
          <w:sz w:val="20"/>
          <w:szCs w:val="20"/>
          <w:lang w:eastAsia="en-GB" w:bidi="he-IL"/>
          <w14:ligatures w14:val="none"/>
        </w:rPr>
        <w:t>,</w:t>
      </w:r>
      <w:r w:rsidRPr="00736397">
        <w:rPr>
          <w:rFonts w:ascii="Arial" w:eastAsia="Times New Roman" w:hAnsi="Arial" w:cs="Arial"/>
          <w:kern w:val="0"/>
          <w:sz w:val="20"/>
          <w:szCs w:val="20"/>
          <w:lang w:eastAsia="en-GB" w:bidi="he-IL"/>
          <w14:ligatures w14:val="none"/>
        </w:rPr>
        <w:t>6 million</w:t>
      </w:r>
      <w:r w:rsidR="00736397">
        <w:rPr>
          <w:rFonts w:ascii="Arial" w:eastAsia="Times New Roman" w:hAnsi="Arial" w:cs="Arial"/>
          <w:kern w:val="0"/>
          <w:sz w:val="20"/>
          <w:szCs w:val="20"/>
          <w:lang w:eastAsia="en-GB" w:bidi="he-IL"/>
          <w14:ligatures w14:val="none"/>
        </w:rPr>
        <w:t>s d’euros</w:t>
      </w:r>
      <w:r w:rsidRPr="00736397">
        <w:rPr>
          <w:rFonts w:ascii="Arial" w:eastAsia="Times New Roman" w:hAnsi="Arial" w:cs="Arial"/>
          <w:kern w:val="0"/>
          <w:sz w:val="20"/>
          <w:szCs w:val="20"/>
          <w:lang w:eastAsia="en-GB" w:bidi="he-IL"/>
          <w14:ligatures w14:val="none"/>
        </w:rPr>
        <w:t xml:space="preserve"> (</w:t>
      </w:r>
      <w:r w:rsidR="00736397" w:rsidRPr="009548BD">
        <w:rPr>
          <w:rFonts w:ascii="Arial" w:eastAsia="Times New Roman" w:hAnsi="Arial" w:cs="Arial"/>
          <w:kern w:val="0"/>
          <w:sz w:val="20"/>
          <w:szCs w:val="20"/>
          <w:lang w:eastAsia="en-GB" w:bidi="he-IL"/>
          <w14:ligatures w14:val="none"/>
        </w:rPr>
        <w:t>environ</w:t>
      </w:r>
      <w:r w:rsidRPr="009548BD">
        <w:rPr>
          <w:rFonts w:ascii="Arial" w:eastAsia="Times New Roman" w:hAnsi="Arial" w:cs="Arial"/>
          <w:kern w:val="0"/>
          <w:sz w:val="20"/>
          <w:szCs w:val="20"/>
          <w:lang w:eastAsia="en-GB" w:bidi="he-IL"/>
          <w14:ligatures w14:val="none"/>
        </w:rPr>
        <w:t xml:space="preserve"> </w:t>
      </w:r>
      <w:r w:rsidRPr="00854718">
        <w:rPr>
          <w:rFonts w:ascii="Arial" w:eastAsia="Times New Roman" w:hAnsi="Arial" w:cs="Arial"/>
          <w:kern w:val="0"/>
          <w:sz w:val="20"/>
          <w:szCs w:val="20"/>
          <w:lang w:eastAsia="en-GB" w:bidi="he-IL"/>
          <w14:ligatures w14:val="none"/>
        </w:rPr>
        <w:t>16</w:t>
      </w:r>
      <w:r w:rsidR="00736397" w:rsidRPr="00854718">
        <w:rPr>
          <w:rFonts w:ascii="Arial" w:eastAsia="Times New Roman" w:hAnsi="Arial" w:cs="Arial"/>
          <w:kern w:val="0"/>
          <w:sz w:val="20"/>
          <w:szCs w:val="20"/>
          <w:lang w:eastAsia="en-GB" w:bidi="he-IL"/>
          <w14:ligatures w14:val="none"/>
        </w:rPr>
        <w:t>,</w:t>
      </w:r>
      <w:r w:rsidR="00D15671">
        <w:rPr>
          <w:rFonts w:ascii="Arial" w:eastAsia="Times New Roman" w:hAnsi="Arial" w:cs="Arial"/>
          <w:kern w:val="0"/>
          <w:sz w:val="20"/>
          <w:szCs w:val="20"/>
          <w:lang w:eastAsia="en-GB" w:bidi="he-IL"/>
          <w14:ligatures w14:val="none"/>
        </w:rPr>
        <w:t>5</w:t>
      </w:r>
      <w:r w:rsidRPr="00736397">
        <w:rPr>
          <w:rFonts w:ascii="Arial" w:eastAsia="Times New Roman" w:hAnsi="Arial" w:cs="Arial"/>
          <w:kern w:val="0"/>
          <w:sz w:val="20"/>
          <w:szCs w:val="20"/>
          <w:lang w:eastAsia="en-GB" w:bidi="he-IL"/>
          <w14:ligatures w14:val="none"/>
        </w:rPr>
        <w:t xml:space="preserve"> million</w:t>
      </w:r>
      <w:r w:rsidR="00736397">
        <w:rPr>
          <w:rFonts w:ascii="Arial" w:eastAsia="Times New Roman" w:hAnsi="Arial" w:cs="Arial"/>
          <w:kern w:val="0"/>
          <w:sz w:val="20"/>
          <w:szCs w:val="20"/>
          <w:lang w:eastAsia="en-GB" w:bidi="he-IL"/>
          <w14:ligatures w14:val="none"/>
        </w:rPr>
        <w:t>s de dollars</w:t>
      </w:r>
      <w:r w:rsidRPr="00736397">
        <w:rPr>
          <w:rFonts w:ascii="Arial" w:eastAsia="Times New Roman" w:hAnsi="Arial" w:cs="Arial"/>
          <w:kern w:val="0"/>
          <w:sz w:val="20"/>
          <w:szCs w:val="20"/>
          <w:lang w:eastAsia="en-GB" w:bidi="he-IL"/>
          <w14:ligatures w14:val="none"/>
        </w:rPr>
        <w:t>), co</w:t>
      </w:r>
      <w:r w:rsidR="00736397">
        <w:rPr>
          <w:rFonts w:ascii="Arial" w:eastAsia="Times New Roman" w:hAnsi="Arial" w:cs="Arial"/>
          <w:kern w:val="0"/>
          <w:sz w:val="20"/>
          <w:szCs w:val="20"/>
          <w:lang w:eastAsia="en-GB" w:bidi="he-IL"/>
          <w14:ligatures w14:val="none"/>
        </w:rPr>
        <w:t>ntre</w:t>
      </w:r>
      <w:r w:rsidRPr="00736397">
        <w:rPr>
          <w:rFonts w:ascii="Arial" w:eastAsia="Times New Roman" w:hAnsi="Arial" w:cs="Arial"/>
          <w:kern w:val="0"/>
          <w:sz w:val="20"/>
          <w:szCs w:val="20"/>
          <w:lang w:eastAsia="en-GB" w:bidi="he-IL"/>
          <w14:ligatures w14:val="none"/>
        </w:rPr>
        <w:t xml:space="preserve"> 38</w:t>
      </w:r>
      <w:r w:rsidR="00736397">
        <w:rPr>
          <w:rFonts w:ascii="Arial" w:eastAsia="Times New Roman" w:hAnsi="Arial" w:cs="Arial"/>
          <w:kern w:val="0"/>
          <w:sz w:val="20"/>
          <w:szCs w:val="20"/>
          <w:lang w:eastAsia="en-GB" w:bidi="he-IL"/>
          <w14:ligatures w14:val="none"/>
        </w:rPr>
        <w:t>,</w:t>
      </w:r>
      <w:r w:rsidRPr="00736397">
        <w:rPr>
          <w:rFonts w:ascii="Arial" w:eastAsia="Times New Roman" w:hAnsi="Arial" w:cs="Arial"/>
          <w:kern w:val="0"/>
          <w:sz w:val="20"/>
          <w:szCs w:val="20"/>
          <w:lang w:eastAsia="en-GB" w:bidi="he-IL"/>
          <w14:ligatures w14:val="none"/>
        </w:rPr>
        <w:t>8 million</w:t>
      </w:r>
      <w:r w:rsidR="00736397">
        <w:rPr>
          <w:rFonts w:ascii="Arial" w:eastAsia="Times New Roman" w:hAnsi="Arial" w:cs="Arial"/>
          <w:kern w:val="0"/>
          <w:sz w:val="20"/>
          <w:szCs w:val="20"/>
          <w:lang w:eastAsia="en-GB" w:bidi="he-IL"/>
          <w14:ligatures w14:val="none"/>
        </w:rPr>
        <w:t>s d’euros</w:t>
      </w:r>
      <w:r w:rsidRPr="00736397">
        <w:rPr>
          <w:rFonts w:ascii="Arial" w:eastAsia="Times New Roman" w:hAnsi="Arial" w:cs="Arial"/>
          <w:kern w:val="0"/>
          <w:sz w:val="20"/>
          <w:szCs w:val="20"/>
          <w:lang w:eastAsia="en-GB" w:bidi="he-IL"/>
          <w14:ligatures w14:val="none"/>
        </w:rPr>
        <w:t xml:space="preserve"> a</w:t>
      </w:r>
      <w:r w:rsidR="00736397">
        <w:rPr>
          <w:rFonts w:ascii="Arial" w:eastAsia="Times New Roman" w:hAnsi="Arial" w:cs="Arial"/>
          <w:kern w:val="0"/>
          <w:sz w:val="20"/>
          <w:szCs w:val="20"/>
          <w:lang w:eastAsia="en-GB" w:bidi="he-IL"/>
          <w14:ligatures w14:val="none"/>
        </w:rPr>
        <w:t>u</w:t>
      </w:r>
      <w:r w:rsidRPr="00736397">
        <w:rPr>
          <w:rFonts w:ascii="Arial" w:eastAsia="Times New Roman" w:hAnsi="Arial" w:cs="Arial"/>
          <w:kern w:val="0"/>
          <w:sz w:val="20"/>
          <w:szCs w:val="20"/>
          <w:lang w:eastAsia="en-GB" w:bidi="he-IL"/>
          <w14:ligatures w14:val="none"/>
        </w:rPr>
        <w:t xml:space="preserve"> </w:t>
      </w:r>
      <w:r w:rsidR="00736397">
        <w:rPr>
          <w:rFonts w:ascii="Arial" w:eastAsia="Times New Roman" w:hAnsi="Arial" w:cs="Arial"/>
          <w:kern w:val="0"/>
          <w:sz w:val="20"/>
          <w:szCs w:val="20"/>
          <w:lang w:eastAsia="en-GB" w:bidi="he-IL"/>
          <w14:ligatures w14:val="none"/>
        </w:rPr>
        <w:t>31</w:t>
      </w:r>
      <w:r w:rsidRPr="00736397">
        <w:rPr>
          <w:rFonts w:ascii="Arial" w:eastAsia="Times New Roman" w:hAnsi="Arial" w:cs="Arial"/>
          <w:kern w:val="0"/>
          <w:sz w:val="20"/>
          <w:szCs w:val="20"/>
          <w:lang w:eastAsia="en-GB" w:bidi="he-IL"/>
          <w14:ligatures w14:val="none"/>
        </w:rPr>
        <w:t xml:space="preserve"> </w:t>
      </w:r>
      <w:r w:rsidR="00736397">
        <w:rPr>
          <w:rFonts w:ascii="Arial" w:eastAsia="Times New Roman" w:hAnsi="Arial" w:cs="Arial"/>
          <w:kern w:val="0"/>
          <w:sz w:val="20"/>
          <w:szCs w:val="20"/>
          <w:lang w:eastAsia="en-GB" w:bidi="he-IL"/>
          <w14:ligatures w14:val="none"/>
        </w:rPr>
        <w:t>dé</w:t>
      </w:r>
      <w:r w:rsidRPr="00736397">
        <w:rPr>
          <w:rFonts w:ascii="Arial" w:eastAsia="Times New Roman" w:hAnsi="Arial" w:cs="Arial"/>
          <w:kern w:val="0"/>
          <w:sz w:val="20"/>
          <w:szCs w:val="20"/>
          <w:lang w:eastAsia="en-GB" w:bidi="he-IL"/>
          <w14:ligatures w14:val="none"/>
        </w:rPr>
        <w:t>cemb</w:t>
      </w:r>
      <w:r w:rsidR="00736397">
        <w:rPr>
          <w:rFonts w:ascii="Arial" w:eastAsia="Times New Roman" w:hAnsi="Arial" w:cs="Arial"/>
          <w:kern w:val="0"/>
          <w:sz w:val="20"/>
          <w:szCs w:val="20"/>
          <w:lang w:eastAsia="en-GB" w:bidi="he-IL"/>
          <w14:ligatures w14:val="none"/>
        </w:rPr>
        <w:t>re 2022</w:t>
      </w:r>
      <w:r w:rsidRPr="00736397">
        <w:rPr>
          <w:rFonts w:ascii="Arial" w:eastAsia="Times New Roman" w:hAnsi="Arial" w:cs="Arial"/>
          <w:kern w:val="0"/>
          <w:sz w:val="20"/>
          <w:szCs w:val="20"/>
          <w:lang w:eastAsia="en-GB" w:bidi="he-IL"/>
          <w14:ligatures w14:val="none"/>
        </w:rPr>
        <w:t xml:space="preserve">. </w:t>
      </w:r>
      <w:r w:rsidR="00736397" w:rsidRPr="00736397">
        <w:rPr>
          <w:rFonts w:ascii="Arial" w:eastAsia="Times New Roman" w:hAnsi="Arial" w:cs="Arial"/>
          <w:kern w:val="0"/>
          <w:sz w:val="20"/>
          <w:szCs w:val="20"/>
          <w:lang w:eastAsia="en-GB" w:bidi="he-IL"/>
          <w14:ligatures w14:val="none"/>
        </w:rPr>
        <w:t xml:space="preserve">La diminution de </w:t>
      </w:r>
      <w:r w:rsidRPr="00736397">
        <w:rPr>
          <w:rFonts w:ascii="Arial" w:eastAsia="Times New Roman" w:hAnsi="Arial" w:cs="Arial"/>
          <w:kern w:val="0"/>
          <w:sz w:val="20"/>
          <w:szCs w:val="20"/>
          <w:lang w:eastAsia="en-GB" w:bidi="he-IL"/>
          <w14:ligatures w14:val="none"/>
        </w:rPr>
        <w:t>23</w:t>
      </w:r>
      <w:r w:rsidR="00736397" w:rsidRPr="00736397">
        <w:rPr>
          <w:rFonts w:ascii="Arial" w:eastAsia="Times New Roman" w:hAnsi="Arial" w:cs="Arial"/>
          <w:kern w:val="0"/>
          <w:sz w:val="20"/>
          <w:szCs w:val="20"/>
          <w:lang w:eastAsia="en-GB" w:bidi="he-IL"/>
          <w14:ligatures w14:val="none"/>
        </w:rPr>
        <w:t>,</w:t>
      </w:r>
      <w:r w:rsidRPr="00736397">
        <w:rPr>
          <w:rFonts w:ascii="Arial" w:eastAsia="Times New Roman" w:hAnsi="Arial" w:cs="Arial"/>
          <w:kern w:val="0"/>
          <w:sz w:val="20"/>
          <w:szCs w:val="20"/>
          <w:lang w:eastAsia="en-GB" w:bidi="he-IL"/>
          <w14:ligatures w14:val="none"/>
        </w:rPr>
        <w:t>2 million</w:t>
      </w:r>
      <w:r w:rsidR="00736397" w:rsidRPr="00736397">
        <w:rPr>
          <w:rFonts w:ascii="Arial" w:eastAsia="Times New Roman" w:hAnsi="Arial" w:cs="Arial"/>
          <w:kern w:val="0"/>
          <w:sz w:val="20"/>
          <w:szCs w:val="20"/>
          <w:lang w:eastAsia="en-GB" w:bidi="he-IL"/>
          <w14:ligatures w14:val="none"/>
        </w:rPr>
        <w:t>s d’euros</w:t>
      </w:r>
      <w:r w:rsidRPr="00736397">
        <w:rPr>
          <w:rFonts w:ascii="Arial" w:eastAsia="Times New Roman" w:hAnsi="Arial" w:cs="Arial"/>
          <w:kern w:val="0"/>
          <w:sz w:val="20"/>
          <w:szCs w:val="20"/>
          <w:lang w:eastAsia="en-GB" w:bidi="he-IL"/>
          <w14:ligatures w14:val="none"/>
        </w:rPr>
        <w:t xml:space="preserve"> </w:t>
      </w:r>
      <w:r w:rsidR="00736397" w:rsidRPr="00736397">
        <w:rPr>
          <w:rFonts w:ascii="Arial" w:eastAsia="Times New Roman" w:hAnsi="Arial" w:cs="Arial"/>
          <w:kern w:val="0"/>
          <w:sz w:val="20"/>
          <w:szCs w:val="20"/>
          <w:lang w:eastAsia="en-GB" w:bidi="he-IL"/>
          <w14:ligatures w14:val="none"/>
        </w:rPr>
        <w:t xml:space="preserve">au cours des neuf premiers mois de l’année 2023 </w:t>
      </w:r>
      <w:r w:rsidR="00736397">
        <w:rPr>
          <w:rFonts w:ascii="Arial" w:eastAsia="Times New Roman" w:hAnsi="Arial" w:cs="Arial"/>
          <w:kern w:val="0"/>
          <w:sz w:val="20"/>
          <w:szCs w:val="20"/>
          <w:lang w:eastAsia="en-GB" w:bidi="he-IL"/>
          <w14:ligatures w14:val="none"/>
        </w:rPr>
        <w:t>est le résultat d'une consommation nette de trésorerie de 20,5 millions d'euros dans les activités d'exploitation et d'investissement et de 2,6 million</w:t>
      </w:r>
      <w:r w:rsidR="00FB2704">
        <w:rPr>
          <w:rFonts w:ascii="Arial" w:eastAsia="Times New Roman" w:hAnsi="Arial" w:cs="Arial"/>
          <w:kern w:val="0"/>
          <w:sz w:val="20"/>
          <w:szCs w:val="20"/>
          <w:lang w:eastAsia="en-GB" w:bidi="he-IL"/>
          <w14:ligatures w14:val="none"/>
        </w:rPr>
        <w:t>s</w:t>
      </w:r>
      <w:r w:rsidR="00736397">
        <w:rPr>
          <w:rFonts w:ascii="Arial" w:eastAsia="Times New Roman" w:hAnsi="Arial" w:cs="Arial"/>
          <w:kern w:val="0"/>
          <w:sz w:val="20"/>
          <w:szCs w:val="20"/>
          <w:lang w:eastAsia="en-GB" w:bidi="he-IL"/>
          <w14:ligatures w14:val="none"/>
        </w:rPr>
        <w:t xml:space="preserve"> d'euros dans les activités de financement, principalement liées au début du remboursement du prêt « PGE », en 2023, tandis que la variation du dollar américain par rapport à l'euro a entraîné un impact de change négatif de 0,</w:t>
      </w:r>
      <w:r w:rsidR="00FB2704">
        <w:rPr>
          <w:rFonts w:ascii="Arial" w:eastAsia="Times New Roman" w:hAnsi="Arial" w:cs="Arial"/>
          <w:kern w:val="0"/>
          <w:sz w:val="20"/>
          <w:szCs w:val="20"/>
          <w:lang w:eastAsia="en-GB" w:bidi="he-IL"/>
          <w14:ligatures w14:val="none"/>
        </w:rPr>
        <w:t>1</w:t>
      </w:r>
      <w:r w:rsidR="00736397">
        <w:rPr>
          <w:rFonts w:ascii="Arial" w:eastAsia="Times New Roman" w:hAnsi="Arial" w:cs="Arial"/>
          <w:kern w:val="0"/>
          <w:sz w:val="20"/>
          <w:szCs w:val="20"/>
          <w:lang w:eastAsia="en-GB" w:bidi="he-IL"/>
          <w14:ligatures w14:val="none"/>
        </w:rPr>
        <w:t xml:space="preserve"> million d'euros.</w:t>
      </w:r>
    </w:p>
    <w:p w14:paraId="228959E7" w14:textId="77777777" w:rsidR="00736397" w:rsidRPr="00736397" w:rsidRDefault="00736397" w:rsidP="00736397">
      <w:pPr>
        <w:pStyle w:val="Paragraphedeliste"/>
        <w:spacing w:after="120" w:line="276" w:lineRule="auto"/>
        <w:ind w:left="0"/>
        <w:jc w:val="both"/>
        <w:rPr>
          <w:rFonts w:ascii="Arial" w:eastAsia="Times New Roman" w:hAnsi="Arial" w:cs="Arial"/>
          <w:kern w:val="0"/>
          <w:sz w:val="20"/>
          <w:szCs w:val="20"/>
          <w:lang w:eastAsia="en-GB" w:bidi="he-IL"/>
          <w14:ligatures w14:val="none"/>
        </w:rPr>
      </w:pPr>
    </w:p>
    <w:p w14:paraId="0A4AB8C1" w14:textId="79D90A25" w:rsidR="00736397" w:rsidRDefault="00736397" w:rsidP="00736397">
      <w:pPr>
        <w:pStyle w:val="Paragraphedeliste"/>
        <w:spacing w:after="120" w:line="276" w:lineRule="auto"/>
        <w:ind w:left="0"/>
        <w:jc w:val="both"/>
        <w:rPr>
          <w:rFonts w:ascii="Arial" w:eastAsia="Times New Roman" w:hAnsi="Arial" w:cs="Arial"/>
          <w:kern w:val="0"/>
          <w:sz w:val="20"/>
          <w:szCs w:val="20"/>
          <w:lang w:eastAsia="en-GB" w:bidi="he-IL"/>
          <w14:ligatures w14:val="none"/>
        </w:rPr>
      </w:pPr>
      <w:r>
        <w:rPr>
          <w:rFonts w:ascii="Arial" w:eastAsia="Times New Roman" w:hAnsi="Arial" w:cs="Arial"/>
          <w:kern w:val="0"/>
          <w:sz w:val="20"/>
          <w:szCs w:val="20"/>
          <w:lang w:eastAsia="en-GB" w:bidi="he-IL"/>
          <w14:ligatures w14:val="none"/>
        </w:rPr>
        <w:t>La Société estime que sa trésorerie actuelle lui permettra de financer ses programmes en cours et les dépenses d'exploitation prévues jusqu'au deuxième trimestre 2024.</w:t>
      </w:r>
    </w:p>
    <w:p w14:paraId="3C61DD63" w14:textId="77777777" w:rsidR="00646594" w:rsidRPr="00736397" w:rsidRDefault="00646594" w:rsidP="00646594">
      <w:pPr>
        <w:pStyle w:val="Paragraphedeliste"/>
        <w:spacing w:line="22" w:lineRule="atLeast"/>
        <w:ind w:left="0"/>
        <w:jc w:val="both"/>
        <w:rPr>
          <w:rFonts w:ascii="Arial" w:eastAsia="Times New Roman" w:hAnsi="Arial" w:cs="Arial"/>
          <w:kern w:val="0"/>
          <w:sz w:val="20"/>
          <w:szCs w:val="20"/>
          <w:lang w:eastAsia="en-GB" w:bidi="he-IL"/>
          <w14:ligatures w14:val="none"/>
        </w:rPr>
      </w:pPr>
    </w:p>
    <w:p w14:paraId="2EA15421" w14:textId="77777777" w:rsidR="00646594" w:rsidRPr="00736397" w:rsidRDefault="00646594" w:rsidP="00646594">
      <w:pPr>
        <w:pStyle w:val="Paragraphedeliste"/>
        <w:spacing w:line="22" w:lineRule="atLeast"/>
        <w:ind w:left="0"/>
        <w:jc w:val="both"/>
        <w:rPr>
          <w:rFonts w:ascii="Arial" w:eastAsia="Times New Roman" w:hAnsi="Arial" w:cs="Arial"/>
          <w:kern w:val="0"/>
          <w:sz w:val="20"/>
          <w:szCs w:val="20"/>
          <w:lang w:eastAsia="en-GB" w:bidi="he-IL"/>
          <w14:ligatures w14:val="none"/>
        </w:rPr>
      </w:pPr>
    </w:p>
    <w:p w14:paraId="7E25372C" w14:textId="77777777" w:rsidR="00646594" w:rsidRPr="00736397" w:rsidRDefault="00646594" w:rsidP="00646594">
      <w:pPr>
        <w:pStyle w:val="Paragraphedeliste"/>
        <w:spacing w:line="22" w:lineRule="atLeast"/>
        <w:ind w:left="0"/>
        <w:jc w:val="both"/>
        <w:rPr>
          <w:rFonts w:ascii="Arial" w:eastAsia="Times New Roman" w:hAnsi="Arial" w:cs="Arial"/>
          <w:kern w:val="0"/>
          <w:sz w:val="20"/>
          <w:szCs w:val="20"/>
          <w:lang w:eastAsia="en-GB" w:bidi="he-IL"/>
          <w14:ligatures w14:val="none"/>
        </w:rPr>
      </w:pPr>
    </w:p>
    <w:p w14:paraId="74C2943C" w14:textId="5B14F138" w:rsidR="00646594" w:rsidRPr="00BC16A2" w:rsidRDefault="00BC16A2" w:rsidP="00BC16A2">
      <w:pPr>
        <w:spacing w:after="120" w:line="276" w:lineRule="auto"/>
        <w:jc w:val="both"/>
        <w:rPr>
          <w:rFonts w:ascii="Arial" w:eastAsia="Times New Roman" w:hAnsi="Arial" w:cs="Arial"/>
          <w:b/>
          <w:bCs/>
          <w:kern w:val="0"/>
          <w:sz w:val="20"/>
          <w:szCs w:val="20"/>
          <w:u w:val="single"/>
          <w:lang w:eastAsia="en-GB" w:bidi="he-IL"/>
          <w14:ligatures w14:val="none"/>
        </w:rPr>
      </w:pPr>
      <w:bookmarkStart w:id="1" w:name="_Hlk146119106"/>
      <w:r w:rsidRPr="00BC16A2">
        <w:rPr>
          <w:rFonts w:ascii="Arial" w:eastAsia="Times New Roman" w:hAnsi="Arial" w:cs="Arial"/>
          <w:b/>
          <w:bCs/>
          <w:kern w:val="0"/>
          <w:sz w:val="20"/>
          <w:szCs w:val="20"/>
          <w:u w:val="single"/>
          <w:lang w:eastAsia="en-GB" w:bidi="he-IL"/>
          <w14:ligatures w14:val="none"/>
        </w:rPr>
        <w:t>ETAPES CLES ATTENDUES AU COURS DES 12 PROCHAINS MOIS</w:t>
      </w:r>
      <w:bookmarkEnd w:id="1"/>
    </w:p>
    <w:p w14:paraId="67BDA85F" w14:textId="77777777" w:rsidR="00646594" w:rsidRPr="00BC16A2" w:rsidRDefault="00646594" w:rsidP="00646594">
      <w:pPr>
        <w:spacing w:line="22" w:lineRule="atLeast"/>
        <w:jc w:val="both"/>
        <w:rPr>
          <w:rFonts w:ascii="Arial" w:eastAsia="Times New Roman" w:hAnsi="Arial" w:cs="Arial"/>
          <w:b/>
          <w:bCs/>
          <w:kern w:val="0"/>
          <w:sz w:val="20"/>
          <w:szCs w:val="20"/>
          <w:u w:val="single"/>
          <w:lang w:eastAsia="en-GB" w:bidi="he-IL"/>
          <w14:ligatures w14:val="none"/>
        </w:rPr>
      </w:pPr>
    </w:p>
    <w:p w14:paraId="71F137F9" w14:textId="23B07E40" w:rsidR="00646594" w:rsidRPr="00085FAF" w:rsidRDefault="00646594" w:rsidP="00646594">
      <w:pPr>
        <w:pStyle w:val="Paragraphedeliste"/>
        <w:numPr>
          <w:ilvl w:val="0"/>
          <w:numId w:val="32"/>
        </w:numPr>
        <w:spacing w:line="22" w:lineRule="atLeast"/>
        <w:ind w:left="709" w:hanging="349"/>
        <w:jc w:val="both"/>
        <w:rPr>
          <w:rFonts w:ascii="Arial" w:eastAsia="Times New Roman" w:hAnsi="Arial" w:cs="Arial"/>
          <w:kern w:val="0"/>
          <w:sz w:val="20"/>
          <w:szCs w:val="20"/>
          <w:lang w:eastAsia="en-GB" w:bidi="he-IL"/>
          <w14:ligatures w14:val="none"/>
        </w:rPr>
      </w:pPr>
      <w:r w:rsidRPr="00085FAF">
        <w:rPr>
          <w:rFonts w:ascii="Arial" w:eastAsia="Times New Roman" w:hAnsi="Arial" w:cs="Arial"/>
          <w:kern w:val="0"/>
          <w:sz w:val="20"/>
          <w:szCs w:val="20"/>
          <w:lang w:eastAsia="en-GB" w:bidi="he-IL"/>
          <w14:ligatures w14:val="none"/>
        </w:rPr>
        <w:t>Re</w:t>
      </w:r>
      <w:r w:rsidR="00BC16A2" w:rsidRPr="00085FAF">
        <w:rPr>
          <w:rFonts w:ascii="Arial" w:eastAsia="Times New Roman" w:hAnsi="Arial" w:cs="Arial"/>
          <w:kern w:val="0"/>
          <w:sz w:val="20"/>
          <w:szCs w:val="20"/>
          <w:lang w:eastAsia="en-GB" w:bidi="he-IL"/>
          <w14:ligatures w14:val="none"/>
        </w:rPr>
        <w:t>tour réglementaire de l’EMA</w:t>
      </w:r>
      <w:r w:rsidRPr="00085FAF">
        <w:rPr>
          <w:rFonts w:ascii="Arial" w:eastAsia="Times New Roman" w:hAnsi="Arial" w:cs="Arial"/>
          <w:kern w:val="0"/>
          <w:sz w:val="20"/>
          <w:szCs w:val="20"/>
          <w:lang w:eastAsia="en-GB" w:bidi="he-IL"/>
          <w14:ligatures w14:val="none"/>
        </w:rPr>
        <w:t xml:space="preserve"> </w:t>
      </w:r>
      <w:r w:rsidR="00BC16A2" w:rsidRPr="00085FAF">
        <w:rPr>
          <w:rFonts w:ascii="Arial" w:eastAsia="Times New Roman" w:hAnsi="Arial" w:cs="Arial"/>
          <w:kern w:val="0"/>
          <w:sz w:val="20"/>
          <w:szCs w:val="20"/>
          <w:lang w:eastAsia="en-GB" w:bidi="he-IL"/>
          <w14:ligatures w14:val="none"/>
        </w:rPr>
        <w:t>sur la prochaine étape du développement clinique</w:t>
      </w:r>
      <w:r w:rsidRPr="00085FAF">
        <w:rPr>
          <w:rFonts w:ascii="Arial" w:eastAsia="Times New Roman" w:hAnsi="Arial" w:cs="Arial"/>
          <w:kern w:val="0"/>
          <w:sz w:val="20"/>
          <w:szCs w:val="20"/>
          <w:lang w:eastAsia="en-GB" w:bidi="he-IL"/>
          <w14:ligatures w14:val="none"/>
        </w:rPr>
        <w:t xml:space="preserve"> </w:t>
      </w:r>
      <w:r w:rsidR="00BC16A2" w:rsidRPr="00085FAF">
        <w:rPr>
          <w:rFonts w:ascii="Arial" w:eastAsia="Times New Roman" w:hAnsi="Arial" w:cs="Arial"/>
          <w:kern w:val="0"/>
          <w:sz w:val="20"/>
          <w:szCs w:val="20"/>
          <w:lang w:eastAsia="en-GB" w:bidi="he-IL"/>
          <w14:ligatures w14:val="none"/>
        </w:rPr>
        <w:t xml:space="preserve">dans les infections ostéoarticulaires sur prothèses </w:t>
      </w:r>
      <w:r w:rsidRPr="00085FAF">
        <w:rPr>
          <w:rFonts w:ascii="Arial" w:eastAsia="Times New Roman" w:hAnsi="Arial" w:cs="Arial"/>
          <w:kern w:val="0"/>
          <w:sz w:val="20"/>
          <w:szCs w:val="20"/>
          <w:lang w:eastAsia="en-GB" w:bidi="he-IL"/>
          <w14:ligatures w14:val="none"/>
        </w:rPr>
        <w:t>(</w:t>
      </w:r>
      <w:r w:rsidRPr="00085FAF">
        <w:rPr>
          <w:rFonts w:ascii="Arial" w:eastAsia="Times New Roman" w:hAnsi="Arial" w:cs="Arial"/>
          <w:i/>
          <w:iCs/>
          <w:kern w:val="0"/>
          <w:sz w:val="20"/>
          <w:szCs w:val="20"/>
          <w:lang w:eastAsia="en-GB" w:bidi="he-IL"/>
          <w14:ligatures w14:val="none"/>
        </w:rPr>
        <w:t>S. aureus</w:t>
      </w:r>
      <w:r w:rsidRPr="00085FAF">
        <w:rPr>
          <w:rFonts w:ascii="Arial" w:eastAsia="Times New Roman" w:hAnsi="Arial" w:cs="Arial"/>
          <w:kern w:val="0"/>
          <w:sz w:val="20"/>
          <w:szCs w:val="20"/>
          <w:lang w:eastAsia="en-GB" w:bidi="he-IL"/>
          <w14:ligatures w14:val="none"/>
        </w:rPr>
        <w:t>) (</w:t>
      </w:r>
      <w:r w:rsidR="00BC16A2" w:rsidRPr="00085FAF">
        <w:rPr>
          <w:rFonts w:ascii="Arial" w:eastAsia="Times New Roman" w:hAnsi="Arial" w:cs="Arial"/>
          <w:kern w:val="0"/>
          <w:sz w:val="20"/>
          <w:szCs w:val="20"/>
          <w:lang w:eastAsia="en-GB" w:bidi="he-IL"/>
          <w14:ligatures w14:val="none"/>
        </w:rPr>
        <w:t>T</w:t>
      </w:r>
      <w:r w:rsidRPr="00085FAF">
        <w:rPr>
          <w:rFonts w:ascii="Arial" w:eastAsia="Times New Roman" w:hAnsi="Arial" w:cs="Arial"/>
          <w:kern w:val="0"/>
          <w:sz w:val="20"/>
          <w:szCs w:val="20"/>
          <w:lang w:eastAsia="en-GB" w:bidi="he-IL"/>
          <w14:ligatures w14:val="none"/>
        </w:rPr>
        <w:t>1 2024)</w:t>
      </w:r>
    </w:p>
    <w:p w14:paraId="4DFD4823" w14:textId="60945DC2" w:rsidR="00646594" w:rsidRPr="00085FAF" w:rsidRDefault="00085FAF" w:rsidP="00646594">
      <w:pPr>
        <w:pStyle w:val="Paragraphedeliste"/>
        <w:numPr>
          <w:ilvl w:val="0"/>
          <w:numId w:val="32"/>
        </w:numPr>
        <w:spacing w:line="22" w:lineRule="atLeast"/>
        <w:ind w:left="709" w:hanging="349"/>
        <w:jc w:val="both"/>
        <w:rPr>
          <w:rFonts w:ascii="Arial" w:eastAsia="Times New Roman" w:hAnsi="Arial" w:cs="Arial"/>
          <w:kern w:val="0"/>
          <w:sz w:val="20"/>
          <w:szCs w:val="20"/>
          <w:lang w:eastAsia="en-GB" w:bidi="he-IL"/>
          <w14:ligatures w14:val="none"/>
        </w:rPr>
      </w:pPr>
      <w:r w:rsidRPr="00085FAF">
        <w:rPr>
          <w:rFonts w:ascii="Arial" w:eastAsia="Times New Roman" w:hAnsi="Arial" w:cs="Arial"/>
          <w:kern w:val="0"/>
          <w:sz w:val="20"/>
          <w:szCs w:val="20"/>
          <w:lang w:eastAsia="en-GB" w:bidi="he-IL"/>
          <w14:ligatures w14:val="none"/>
        </w:rPr>
        <w:t>Recrutement du premier patient dans l’étude dans l’endocardite</w:t>
      </w:r>
      <w:r w:rsidR="00646594" w:rsidRPr="00085FAF">
        <w:rPr>
          <w:rFonts w:ascii="Arial" w:eastAsia="Times New Roman" w:hAnsi="Arial" w:cs="Arial"/>
          <w:kern w:val="0"/>
          <w:sz w:val="20"/>
          <w:szCs w:val="20"/>
          <w:lang w:eastAsia="en-GB" w:bidi="he-IL"/>
          <w14:ligatures w14:val="none"/>
        </w:rPr>
        <w:t xml:space="preserve"> (</w:t>
      </w:r>
      <w:r w:rsidR="00646594" w:rsidRPr="00085FAF">
        <w:rPr>
          <w:rFonts w:ascii="Arial" w:eastAsia="Times New Roman" w:hAnsi="Arial" w:cs="Arial"/>
          <w:i/>
          <w:iCs/>
          <w:kern w:val="0"/>
          <w:sz w:val="20"/>
          <w:szCs w:val="20"/>
          <w:lang w:eastAsia="en-GB" w:bidi="he-IL"/>
          <w14:ligatures w14:val="none"/>
        </w:rPr>
        <w:t>S. aureus</w:t>
      </w:r>
      <w:r w:rsidR="00646594" w:rsidRPr="00085FAF">
        <w:rPr>
          <w:rFonts w:ascii="Arial" w:eastAsia="Times New Roman" w:hAnsi="Arial" w:cs="Arial"/>
          <w:kern w:val="0"/>
          <w:sz w:val="20"/>
          <w:szCs w:val="20"/>
          <w:lang w:eastAsia="en-GB" w:bidi="he-IL"/>
          <w14:ligatures w14:val="none"/>
        </w:rPr>
        <w:t>) (</w:t>
      </w:r>
      <w:r w:rsidR="00F71412">
        <w:rPr>
          <w:rFonts w:ascii="Arial" w:eastAsia="Times New Roman" w:hAnsi="Arial" w:cs="Arial"/>
          <w:kern w:val="0"/>
          <w:sz w:val="20"/>
          <w:szCs w:val="20"/>
          <w:lang w:eastAsia="en-GB" w:bidi="he-IL"/>
          <w14:ligatures w14:val="none"/>
        </w:rPr>
        <w:t xml:space="preserve">vers </w:t>
      </w:r>
      <w:r w:rsidR="009548BD">
        <w:rPr>
          <w:rFonts w:ascii="Arial" w:eastAsia="Times New Roman" w:hAnsi="Arial" w:cs="Arial"/>
          <w:kern w:val="0"/>
          <w:sz w:val="20"/>
          <w:szCs w:val="20"/>
          <w:lang w:eastAsia="en-GB" w:bidi="he-IL"/>
          <w14:ligatures w14:val="none"/>
        </w:rPr>
        <w:t xml:space="preserve">la </w:t>
      </w:r>
      <w:r w:rsidR="00BC16A2" w:rsidRPr="00085FAF">
        <w:rPr>
          <w:rFonts w:ascii="Arial" w:eastAsia="Times New Roman" w:hAnsi="Arial" w:cs="Arial"/>
          <w:kern w:val="0"/>
          <w:sz w:val="20"/>
          <w:szCs w:val="20"/>
          <w:lang w:eastAsia="en-GB" w:bidi="he-IL"/>
          <w14:ligatures w14:val="none"/>
        </w:rPr>
        <w:t xml:space="preserve">fin </w:t>
      </w:r>
      <w:r w:rsidR="009548BD">
        <w:rPr>
          <w:rFonts w:ascii="Arial" w:eastAsia="Times New Roman" w:hAnsi="Arial" w:cs="Arial"/>
          <w:kern w:val="0"/>
          <w:sz w:val="20"/>
          <w:szCs w:val="20"/>
          <w:lang w:eastAsia="en-GB" w:bidi="he-IL"/>
          <w14:ligatures w14:val="none"/>
        </w:rPr>
        <w:t>d</w:t>
      </w:r>
      <w:r w:rsidR="00F71412">
        <w:rPr>
          <w:rFonts w:ascii="Arial" w:eastAsia="Times New Roman" w:hAnsi="Arial" w:cs="Arial"/>
          <w:kern w:val="0"/>
          <w:sz w:val="20"/>
          <w:szCs w:val="20"/>
          <w:lang w:eastAsia="en-GB" w:bidi="he-IL"/>
          <w14:ligatures w14:val="none"/>
        </w:rPr>
        <w:t>e l’</w:t>
      </w:r>
      <w:r w:rsidR="009548BD">
        <w:rPr>
          <w:rFonts w:ascii="Arial" w:eastAsia="Times New Roman" w:hAnsi="Arial" w:cs="Arial"/>
          <w:kern w:val="0"/>
          <w:sz w:val="20"/>
          <w:szCs w:val="20"/>
          <w:lang w:eastAsia="en-GB" w:bidi="he-IL"/>
          <w14:ligatures w14:val="none"/>
        </w:rPr>
        <w:t xml:space="preserve">année </w:t>
      </w:r>
      <w:r w:rsidR="00646594" w:rsidRPr="00085FAF">
        <w:rPr>
          <w:rFonts w:ascii="Arial" w:eastAsia="Times New Roman" w:hAnsi="Arial" w:cs="Arial"/>
          <w:kern w:val="0"/>
          <w:sz w:val="20"/>
          <w:szCs w:val="20"/>
          <w:lang w:eastAsia="en-GB" w:bidi="he-IL"/>
          <w14:ligatures w14:val="none"/>
        </w:rPr>
        <w:t>2023)</w:t>
      </w:r>
    </w:p>
    <w:p w14:paraId="57B2ADB1" w14:textId="5FB1894C" w:rsidR="00BC16A2" w:rsidRPr="00085FAF" w:rsidRDefault="00BC16A2" w:rsidP="00BC16A2">
      <w:pPr>
        <w:pStyle w:val="Paragraphedeliste"/>
        <w:numPr>
          <w:ilvl w:val="0"/>
          <w:numId w:val="48"/>
        </w:numPr>
        <w:spacing w:after="120" w:line="276" w:lineRule="auto"/>
        <w:jc w:val="both"/>
        <w:rPr>
          <w:rFonts w:ascii="Arial" w:eastAsia="Times New Roman" w:hAnsi="Arial" w:cs="Arial"/>
          <w:kern w:val="0"/>
          <w:sz w:val="20"/>
          <w:szCs w:val="20"/>
          <w:lang w:eastAsia="en-GB" w:bidi="he-IL"/>
          <w14:ligatures w14:val="none"/>
        </w:rPr>
      </w:pPr>
      <w:r w:rsidRPr="00085FAF">
        <w:rPr>
          <w:rFonts w:ascii="Arial" w:eastAsia="Times New Roman" w:hAnsi="Arial" w:cs="Arial"/>
          <w:kern w:val="0"/>
          <w:sz w:val="20"/>
          <w:szCs w:val="20"/>
          <w:lang w:eastAsia="en-GB" w:bidi="he-IL"/>
          <w14:ligatures w14:val="none"/>
        </w:rPr>
        <w:t>Données cliniques de PhagoDAIR</w:t>
      </w:r>
      <w:r w:rsidR="009548BD">
        <w:rPr>
          <w:rFonts w:ascii="Arial" w:eastAsia="Times New Roman" w:hAnsi="Arial" w:cs="Arial"/>
          <w:kern w:val="0"/>
          <w:sz w:val="20"/>
          <w:szCs w:val="20"/>
          <w:lang w:eastAsia="en-GB" w:bidi="he-IL"/>
          <w14:ligatures w14:val="none"/>
        </w:rPr>
        <w:t> </w:t>
      </w:r>
      <w:r w:rsidR="001810F0">
        <w:rPr>
          <w:rFonts w:ascii="Arial" w:eastAsia="Times New Roman" w:hAnsi="Arial" w:cs="Arial"/>
          <w:kern w:val="0"/>
          <w:sz w:val="20"/>
          <w:szCs w:val="20"/>
          <w:lang w:eastAsia="en-GB" w:bidi="he-IL"/>
          <w14:ligatures w14:val="none"/>
        </w:rPr>
        <w:t>(S2</w:t>
      </w:r>
      <w:r w:rsidRPr="00085FAF">
        <w:rPr>
          <w:rFonts w:ascii="Arial" w:eastAsia="Times New Roman" w:hAnsi="Arial" w:cs="Arial"/>
          <w:kern w:val="0"/>
          <w:sz w:val="20"/>
          <w:szCs w:val="20"/>
          <w:lang w:eastAsia="en-GB" w:bidi="he-IL"/>
          <w14:ligatures w14:val="none"/>
        </w:rPr>
        <w:t xml:space="preserve"> 2024</w:t>
      </w:r>
      <w:r w:rsidR="001810F0">
        <w:rPr>
          <w:rFonts w:ascii="Arial" w:eastAsia="Times New Roman" w:hAnsi="Arial" w:cs="Arial"/>
          <w:kern w:val="0"/>
          <w:sz w:val="20"/>
          <w:szCs w:val="20"/>
          <w:lang w:eastAsia="en-GB" w:bidi="he-IL"/>
          <w14:ligatures w14:val="none"/>
        </w:rPr>
        <w:t>)</w:t>
      </w:r>
    </w:p>
    <w:p w14:paraId="08C54A26" w14:textId="7CBE475F" w:rsidR="00646594" w:rsidRPr="00BC16A2" w:rsidRDefault="00646594" w:rsidP="00BC16A2">
      <w:pPr>
        <w:pStyle w:val="Paragraphedeliste"/>
        <w:spacing w:line="22" w:lineRule="atLeast"/>
        <w:ind w:left="360"/>
        <w:jc w:val="both"/>
        <w:rPr>
          <w:rFonts w:ascii="Arial" w:eastAsia="Times New Roman" w:hAnsi="Arial" w:cs="Arial"/>
          <w:kern w:val="0"/>
          <w:sz w:val="20"/>
          <w:szCs w:val="20"/>
          <w:lang w:eastAsia="en-GB" w:bidi="he-IL"/>
          <w14:ligatures w14:val="none"/>
        </w:rPr>
      </w:pPr>
    </w:p>
    <w:p w14:paraId="13BA48B5" w14:textId="77777777" w:rsidR="00646594" w:rsidRPr="00BC16A2" w:rsidRDefault="00646594" w:rsidP="00646594">
      <w:pPr>
        <w:spacing w:line="22" w:lineRule="atLeast"/>
        <w:jc w:val="both"/>
        <w:rPr>
          <w:rFonts w:ascii="Arial" w:eastAsia="Times New Roman" w:hAnsi="Arial" w:cs="Arial"/>
          <w:b/>
          <w:bCs/>
          <w:kern w:val="0"/>
          <w:sz w:val="20"/>
          <w:szCs w:val="20"/>
          <w:u w:val="single"/>
          <w:lang w:eastAsia="en-GB" w:bidi="he-IL"/>
          <w14:ligatures w14:val="none"/>
        </w:rPr>
      </w:pPr>
    </w:p>
    <w:p w14:paraId="783F8069" w14:textId="42D32655" w:rsidR="00085FAF" w:rsidRDefault="00085FAF" w:rsidP="00085FAF">
      <w:pPr>
        <w:spacing w:after="120" w:line="276" w:lineRule="auto"/>
      </w:pPr>
      <w:r w:rsidRPr="00085FAF">
        <w:rPr>
          <w:rFonts w:ascii="Arial" w:eastAsia="Times New Roman" w:hAnsi="Arial" w:cs="Arial"/>
          <w:b/>
          <w:bCs/>
          <w:kern w:val="0"/>
          <w:sz w:val="20"/>
          <w:szCs w:val="20"/>
          <w:u w:val="single"/>
          <w:lang w:eastAsia="en-GB" w:bidi="he-IL"/>
          <w14:ligatures w14:val="none"/>
        </w:rPr>
        <w:lastRenderedPageBreak/>
        <w:t>INFORMATIONS SUR LE WEBINAIRE DES RESULTATS DU TROISI</w:t>
      </w:r>
      <w:r>
        <w:rPr>
          <w:rFonts w:ascii="Arial" w:eastAsia="Times New Roman" w:hAnsi="Arial" w:cs="Arial"/>
          <w:b/>
          <w:bCs/>
          <w:kern w:val="0"/>
          <w:sz w:val="20"/>
          <w:szCs w:val="20"/>
          <w:u w:val="single"/>
          <w:lang w:eastAsia="en-GB" w:bidi="he-IL"/>
          <w14:ligatures w14:val="none"/>
        </w:rPr>
        <w:t>E</w:t>
      </w:r>
      <w:r w:rsidRPr="00085FAF">
        <w:rPr>
          <w:rFonts w:ascii="Arial" w:eastAsia="Times New Roman" w:hAnsi="Arial" w:cs="Arial"/>
          <w:b/>
          <w:bCs/>
          <w:kern w:val="0"/>
          <w:sz w:val="20"/>
          <w:szCs w:val="20"/>
          <w:u w:val="single"/>
          <w:lang w:eastAsia="en-GB" w:bidi="he-IL"/>
          <w14:ligatures w14:val="none"/>
        </w:rPr>
        <w:t>ME TRIMESTRE</w:t>
      </w:r>
      <w:r>
        <w:rPr>
          <w:rFonts w:ascii="Arial" w:eastAsia="Times New Roman" w:hAnsi="Arial" w:cs="Arial"/>
          <w:b/>
          <w:bCs/>
          <w:kern w:val="0"/>
          <w:sz w:val="20"/>
          <w:szCs w:val="20"/>
          <w:u w:val="single"/>
          <w:lang w:eastAsia="en-GB" w:bidi="he-IL"/>
          <w14:ligatures w14:val="none"/>
        </w:rPr>
        <w:t xml:space="preserve"> 2023</w:t>
      </w:r>
    </w:p>
    <w:p w14:paraId="1F82D3DC" w14:textId="77777777" w:rsidR="00646594" w:rsidRPr="00085FAF" w:rsidRDefault="00646594" w:rsidP="00646594">
      <w:pPr>
        <w:spacing w:line="22" w:lineRule="atLeast"/>
        <w:jc w:val="both"/>
        <w:rPr>
          <w:rFonts w:ascii="Arial" w:hAnsi="Arial" w:cs="Arial"/>
          <w:sz w:val="20"/>
          <w:szCs w:val="20"/>
        </w:rPr>
      </w:pPr>
    </w:p>
    <w:p w14:paraId="251A6012" w14:textId="24FCBAE5" w:rsidR="00646594" w:rsidRPr="00085FAF" w:rsidRDefault="00085FAF" w:rsidP="00085FAF">
      <w:pPr>
        <w:spacing w:after="120" w:line="276" w:lineRule="auto"/>
        <w:jc w:val="both"/>
        <w:rPr>
          <w:rFonts w:ascii="Arial" w:eastAsia="Times New Roman" w:hAnsi="Arial" w:cs="Arial"/>
          <w:kern w:val="0"/>
          <w:sz w:val="20"/>
          <w:szCs w:val="20"/>
          <w:lang w:eastAsia="en-GB" w:bidi="he-IL"/>
          <w14:ligatures w14:val="none"/>
        </w:rPr>
      </w:pPr>
      <w:r>
        <w:rPr>
          <w:rFonts w:ascii="Arial" w:eastAsia="Times New Roman" w:hAnsi="Arial" w:cs="Arial"/>
          <w:kern w:val="0"/>
          <w:sz w:val="20"/>
          <w:szCs w:val="20"/>
          <w:lang w:eastAsia="en-GB" w:bidi="he-IL"/>
          <w14:ligatures w14:val="none"/>
        </w:rPr>
        <w:t xml:space="preserve">Le management de PHAXIAM tiendra un webinaire le </w:t>
      </w:r>
      <w:r w:rsidRPr="00085FAF">
        <w:rPr>
          <w:rFonts w:ascii="Arial" w:eastAsia="Times New Roman" w:hAnsi="Arial" w:cs="Arial"/>
          <w:b/>
          <w:bCs/>
          <w:kern w:val="0"/>
          <w:sz w:val="20"/>
          <w:szCs w:val="20"/>
          <w:lang w:eastAsia="en-GB" w:bidi="he-IL"/>
          <w14:ligatures w14:val="none"/>
        </w:rPr>
        <w:t>mercredi 15 novembre 2023 à 11h00 CET</w:t>
      </w:r>
      <w:r>
        <w:rPr>
          <w:rFonts w:ascii="Arial" w:eastAsia="Times New Roman" w:hAnsi="Arial" w:cs="Arial"/>
          <w:kern w:val="0"/>
          <w:sz w:val="20"/>
          <w:szCs w:val="20"/>
          <w:lang w:eastAsia="en-GB" w:bidi="he-IL"/>
          <w14:ligatures w14:val="none"/>
        </w:rPr>
        <w:t xml:space="preserve"> et </w:t>
      </w:r>
      <w:r w:rsidR="009548BD">
        <w:rPr>
          <w:rFonts w:ascii="Arial" w:eastAsia="Times New Roman" w:hAnsi="Arial" w:cs="Arial"/>
          <w:kern w:val="0"/>
          <w:sz w:val="20"/>
          <w:szCs w:val="20"/>
          <w:lang w:eastAsia="en-GB" w:bidi="he-IL"/>
          <w14:ligatures w14:val="none"/>
        </w:rPr>
        <w:t xml:space="preserve">fera le point sur ses activités </w:t>
      </w:r>
      <w:r>
        <w:rPr>
          <w:rFonts w:ascii="Arial" w:eastAsia="Times New Roman" w:hAnsi="Arial" w:cs="Arial"/>
          <w:kern w:val="0"/>
          <w:sz w:val="20"/>
          <w:szCs w:val="20"/>
          <w:lang w:eastAsia="en-GB" w:bidi="he-IL"/>
          <w14:ligatures w14:val="none"/>
        </w:rPr>
        <w:t xml:space="preserve">et </w:t>
      </w:r>
      <w:r w:rsidR="009548BD">
        <w:rPr>
          <w:rFonts w:ascii="Arial" w:eastAsia="Times New Roman" w:hAnsi="Arial" w:cs="Arial"/>
          <w:kern w:val="0"/>
          <w:sz w:val="20"/>
          <w:szCs w:val="20"/>
          <w:lang w:eastAsia="en-GB" w:bidi="he-IL"/>
          <w14:ligatures w14:val="none"/>
        </w:rPr>
        <w:t>s</w:t>
      </w:r>
      <w:r>
        <w:rPr>
          <w:rFonts w:ascii="Arial" w:eastAsia="Times New Roman" w:hAnsi="Arial" w:cs="Arial"/>
          <w:kern w:val="0"/>
          <w:sz w:val="20"/>
          <w:szCs w:val="20"/>
          <w:lang w:eastAsia="en-GB" w:bidi="he-IL"/>
          <w14:ligatures w14:val="none"/>
        </w:rPr>
        <w:t xml:space="preserve">es résultats financiers </w:t>
      </w:r>
      <w:r w:rsidR="009548BD">
        <w:rPr>
          <w:rFonts w:ascii="Arial" w:eastAsia="Times New Roman" w:hAnsi="Arial" w:cs="Arial"/>
          <w:kern w:val="0"/>
          <w:sz w:val="20"/>
          <w:szCs w:val="20"/>
          <w:lang w:eastAsia="en-GB" w:bidi="he-IL"/>
          <w14:ligatures w14:val="none"/>
        </w:rPr>
        <w:t xml:space="preserve">du troisième trimestre </w:t>
      </w:r>
      <w:r>
        <w:rPr>
          <w:rFonts w:ascii="Arial" w:eastAsia="Times New Roman" w:hAnsi="Arial" w:cs="Arial"/>
          <w:kern w:val="0"/>
          <w:sz w:val="20"/>
          <w:szCs w:val="20"/>
          <w:lang w:eastAsia="en-GB" w:bidi="he-IL"/>
          <w14:ligatures w14:val="none"/>
        </w:rPr>
        <w:t xml:space="preserve">2023. Thibaut du Fayet, Directeur Général, Eric Soyer, Directeur des Opérations et Directeur Financier et Pascal Birman, Directeur Médical, feront une brève présentation en français, suivie d'une session de questions-réponses. </w:t>
      </w:r>
    </w:p>
    <w:p w14:paraId="74ADE476" w14:textId="010D3271" w:rsidR="00435B6B" w:rsidRPr="00DD0AAE" w:rsidRDefault="00BC16A2" w:rsidP="00BC16A2">
      <w:pPr>
        <w:pStyle w:val="NormalWeb"/>
        <w:spacing w:before="0" w:beforeAutospacing="0" w:after="0" w:afterAutospacing="0" w:line="252" w:lineRule="auto"/>
        <w:rPr>
          <w:rFonts w:ascii="Arial" w:hAnsi="Arial" w:cs="Arial"/>
          <w:sz w:val="20"/>
          <w:szCs w:val="20"/>
        </w:rPr>
      </w:pPr>
      <w:r>
        <w:rPr>
          <w:rFonts w:ascii="Arial" w:hAnsi="Arial" w:cs="Arial"/>
          <w:sz w:val="20"/>
          <w:szCs w:val="20"/>
        </w:rPr>
        <w:t>Le webinaire est accessible</w:t>
      </w:r>
      <w:r w:rsidR="00A15538">
        <w:rPr>
          <w:rFonts w:ascii="Arial" w:hAnsi="Arial" w:cs="Arial"/>
          <w:sz w:val="20"/>
          <w:szCs w:val="20"/>
        </w:rPr>
        <w:t xml:space="preserve"> </w:t>
      </w:r>
      <w:r>
        <w:rPr>
          <w:rFonts w:ascii="Arial" w:hAnsi="Arial" w:cs="Arial"/>
          <w:sz w:val="20"/>
          <w:szCs w:val="20"/>
        </w:rPr>
        <w:t xml:space="preserve">via le lien d'enregistrement ci-dessous : </w:t>
      </w:r>
    </w:p>
    <w:p w14:paraId="752504B0" w14:textId="47FACFA4" w:rsidR="00646594" w:rsidRPr="00A15538" w:rsidRDefault="00163376" w:rsidP="00646594">
      <w:pPr>
        <w:pStyle w:val="Default"/>
        <w:spacing w:line="22" w:lineRule="atLeast"/>
        <w:jc w:val="both"/>
        <w:rPr>
          <w:rFonts w:ascii="Arial" w:hAnsi="Arial" w:cs="Arial"/>
          <w:sz w:val="20"/>
          <w:szCs w:val="20"/>
        </w:rPr>
      </w:pPr>
      <w:hyperlink r:id="rId10" w:history="1">
        <w:r w:rsidR="00A80218" w:rsidRPr="00A80218">
          <w:rPr>
            <w:rFonts w:ascii="Arial" w:eastAsia="Times New Roman" w:hAnsi="Arial" w:cs="Arial"/>
            <w:color w:val="0070C0"/>
            <w:sz w:val="20"/>
            <w:szCs w:val="20"/>
            <w14:ligatures w14:val="none"/>
          </w:rPr>
          <w:t xml:space="preserve">PHAXIAM </w:t>
        </w:r>
        <w:r w:rsidR="00435B6B" w:rsidRPr="00DD0AAE">
          <w:rPr>
            <w:rFonts w:ascii="Arial" w:eastAsia="Times New Roman" w:hAnsi="Arial" w:cs="Arial"/>
            <w:color w:val="0070C0"/>
            <w:sz w:val="20"/>
            <w:szCs w:val="20"/>
            <w14:ligatures w14:val="none"/>
          </w:rPr>
          <w:t>- Point sur l’activité et principaux éléments financiers du 3</w:t>
        </w:r>
        <w:r w:rsidR="00435B6B" w:rsidRPr="00DD0AAE">
          <w:rPr>
            <w:rFonts w:ascii="Arial" w:eastAsia="Times New Roman" w:hAnsi="Arial" w:cs="Arial"/>
            <w:color w:val="0070C0"/>
            <w:sz w:val="20"/>
            <w:szCs w:val="20"/>
            <w:vertAlign w:val="superscript"/>
            <w14:ligatures w14:val="none"/>
          </w:rPr>
          <w:t>ème</w:t>
        </w:r>
        <w:r w:rsidR="006125F1">
          <w:rPr>
            <w:rFonts w:ascii="Arial" w:eastAsia="Times New Roman" w:hAnsi="Arial" w:cs="Arial"/>
            <w:color w:val="0070C0"/>
            <w:sz w:val="20"/>
            <w:szCs w:val="20"/>
            <w14:ligatures w14:val="none"/>
          </w:rPr>
          <w:t xml:space="preserve"> </w:t>
        </w:r>
        <w:r w:rsidR="00435B6B" w:rsidRPr="00DD0AAE">
          <w:rPr>
            <w:rFonts w:ascii="Arial" w:eastAsia="Times New Roman" w:hAnsi="Arial" w:cs="Arial"/>
            <w:color w:val="0070C0"/>
            <w:sz w:val="20"/>
            <w:szCs w:val="20"/>
            <w14:ligatures w14:val="none"/>
          </w:rPr>
          <w:t>trimestre 2023 | DirectDirigeants by NewCap</w:t>
        </w:r>
        <w:r w:rsidR="00A80218">
          <w:rPr>
            <w:rFonts w:ascii="Arial" w:eastAsia="Times New Roman" w:hAnsi="Arial" w:cs="Arial"/>
            <w:color w:val="0070C0"/>
            <w:sz w:val="20"/>
            <w:szCs w:val="20"/>
            <w14:ligatures w14:val="none"/>
          </w:rPr>
          <w:tab/>
        </w:r>
      </w:hyperlink>
    </w:p>
    <w:p w14:paraId="4AEFAED3" w14:textId="77777777" w:rsidR="00435B6B" w:rsidRPr="00BC16A2" w:rsidRDefault="00435B6B" w:rsidP="00646594">
      <w:pPr>
        <w:pStyle w:val="Default"/>
        <w:spacing w:line="22" w:lineRule="atLeast"/>
        <w:jc w:val="both"/>
        <w:rPr>
          <w:rFonts w:ascii="Arial" w:hAnsi="Arial" w:cs="Arial"/>
          <w:sz w:val="20"/>
          <w:szCs w:val="20"/>
        </w:rPr>
      </w:pPr>
    </w:p>
    <w:p w14:paraId="1ABB39CB" w14:textId="59A04759" w:rsidR="00646594" w:rsidRDefault="00085FAF" w:rsidP="00085FAF">
      <w:pPr>
        <w:spacing w:after="120" w:line="276" w:lineRule="auto"/>
        <w:jc w:val="both"/>
        <w:rPr>
          <w:rFonts w:ascii="Arial" w:eastAsia="Times New Roman" w:hAnsi="Arial" w:cs="Arial"/>
          <w:kern w:val="0"/>
          <w:sz w:val="20"/>
          <w:szCs w:val="20"/>
          <w:lang w:eastAsia="en-GB" w:bidi="he-IL"/>
          <w14:ligatures w14:val="none"/>
        </w:rPr>
      </w:pPr>
      <w:r>
        <w:rPr>
          <w:rFonts w:ascii="Arial" w:hAnsi="Arial" w:cs="Arial"/>
          <w:sz w:val="20"/>
          <w:szCs w:val="20"/>
        </w:rPr>
        <w:t>La retransmission du webinaire sera disponible sur le site de la Société dans les jours suivants.</w:t>
      </w:r>
    </w:p>
    <w:p w14:paraId="05833B6F" w14:textId="77777777" w:rsidR="00085FAF" w:rsidRPr="00085FAF" w:rsidRDefault="00085FAF" w:rsidP="00085FAF">
      <w:pPr>
        <w:spacing w:after="120" w:line="276" w:lineRule="auto"/>
        <w:jc w:val="both"/>
        <w:rPr>
          <w:rFonts w:ascii="Arial" w:eastAsia="Times New Roman" w:hAnsi="Arial" w:cs="Arial"/>
          <w:kern w:val="0"/>
          <w:sz w:val="20"/>
          <w:szCs w:val="20"/>
          <w:lang w:eastAsia="en-GB" w:bidi="he-IL"/>
          <w14:ligatures w14:val="none"/>
        </w:rPr>
      </w:pPr>
    </w:p>
    <w:p w14:paraId="1BA4E023" w14:textId="5E7C9036" w:rsidR="00646594" w:rsidRPr="00085FAF" w:rsidRDefault="00085FAF" w:rsidP="00646594">
      <w:pPr>
        <w:spacing w:line="22" w:lineRule="atLeast"/>
        <w:jc w:val="both"/>
        <w:rPr>
          <w:rFonts w:ascii="Arial" w:eastAsia="Times New Roman" w:hAnsi="Arial" w:cs="Arial"/>
          <w:b/>
          <w:bCs/>
          <w:kern w:val="0"/>
          <w:sz w:val="20"/>
          <w:szCs w:val="20"/>
          <w:u w:val="single"/>
          <w:lang w:eastAsia="en-GB" w:bidi="he-IL"/>
          <w14:ligatures w14:val="none"/>
        </w:rPr>
      </w:pPr>
      <w:r w:rsidRPr="00085FAF">
        <w:rPr>
          <w:rFonts w:ascii="Arial" w:eastAsia="Times New Roman" w:hAnsi="Arial" w:cs="Arial"/>
          <w:b/>
          <w:bCs/>
          <w:kern w:val="0"/>
          <w:sz w:val="20"/>
          <w:szCs w:val="20"/>
          <w:u w:val="single"/>
          <w:lang w:eastAsia="en-GB" w:bidi="he-IL"/>
          <w14:ligatures w14:val="none"/>
        </w:rPr>
        <w:t>PROCHAINS ÉVÉNEMENTS FINANCIERS ET SCIENTIFIQUES</w:t>
      </w:r>
    </w:p>
    <w:p w14:paraId="1F376BD2" w14:textId="77777777" w:rsidR="00646594" w:rsidRPr="00085FAF" w:rsidRDefault="00646594" w:rsidP="00646594">
      <w:pPr>
        <w:spacing w:line="22" w:lineRule="atLeast"/>
        <w:jc w:val="both"/>
        <w:rPr>
          <w:rFonts w:ascii="Arial" w:eastAsia="Times New Roman" w:hAnsi="Arial" w:cs="Arial"/>
          <w:b/>
          <w:bCs/>
          <w:kern w:val="0"/>
          <w:sz w:val="20"/>
          <w:szCs w:val="20"/>
          <w:u w:val="single"/>
          <w:lang w:eastAsia="en-GB" w:bidi="he-IL"/>
          <w14:ligatures w14:val="none"/>
        </w:rPr>
      </w:pPr>
    </w:p>
    <w:p w14:paraId="2C30073F" w14:textId="6C227417" w:rsidR="00646594" w:rsidRPr="006B684B" w:rsidRDefault="00646594" w:rsidP="00646594">
      <w:pPr>
        <w:pStyle w:val="Paragraphedeliste"/>
        <w:numPr>
          <w:ilvl w:val="0"/>
          <w:numId w:val="46"/>
        </w:numPr>
        <w:spacing w:line="22" w:lineRule="atLeast"/>
        <w:jc w:val="both"/>
        <w:rPr>
          <w:rFonts w:ascii="Arial" w:hAnsi="Arial"/>
          <w:b/>
          <w:kern w:val="0"/>
          <w:sz w:val="20"/>
          <w:u w:val="single"/>
          <w14:ligatures w14:val="none"/>
        </w:rPr>
      </w:pPr>
      <w:r w:rsidRPr="006B684B">
        <w:rPr>
          <w:rFonts w:ascii="Arial" w:hAnsi="Arial"/>
          <w:b/>
          <w:kern w:val="0"/>
          <w:sz w:val="20"/>
          <w14:ligatures w14:val="none"/>
        </w:rPr>
        <w:t>Investir Day</w:t>
      </w:r>
      <w:r w:rsidR="00BC16A2">
        <w:rPr>
          <w:rFonts w:ascii="Arial" w:hAnsi="Arial"/>
          <w:b/>
          <w:kern w:val="0"/>
          <w:sz w:val="20"/>
          <w14:ligatures w14:val="none"/>
        </w:rPr>
        <w:t xml:space="preserve"> </w:t>
      </w:r>
      <w:r w:rsidRPr="006B684B">
        <w:rPr>
          <w:rFonts w:ascii="Arial" w:hAnsi="Arial"/>
          <w:b/>
          <w:kern w:val="0"/>
          <w:sz w:val="20"/>
          <w14:ligatures w14:val="none"/>
        </w:rPr>
        <w:t xml:space="preserve">: </w:t>
      </w:r>
      <w:r w:rsidR="00BC16A2">
        <w:rPr>
          <w:rFonts w:ascii="Arial" w:hAnsi="Arial"/>
          <w:b/>
          <w:kern w:val="0"/>
          <w:sz w:val="20"/>
          <w14:ligatures w14:val="none"/>
        </w:rPr>
        <w:t>le 28 n</w:t>
      </w:r>
      <w:r>
        <w:rPr>
          <w:rFonts w:ascii="Arial" w:hAnsi="Arial"/>
          <w:b/>
          <w:kern w:val="0"/>
          <w:sz w:val="20"/>
          <w14:ligatures w14:val="none"/>
        </w:rPr>
        <w:t>ovemb</w:t>
      </w:r>
      <w:r w:rsidR="00BC16A2">
        <w:rPr>
          <w:rFonts w:ascii="Arial" w:hAnsi="Arial"/>
          <w:b/>
          <w:kern w:val="0"/>
          <w:sz w:val="20"/>
          <w14:ligatures w14:val="none"/>
        </w:rPr>
        <w:t>re</w:t>
      </w:r>
      <w:r w:rsidRPr="006B684B">
        <w:rPr>
          <w:rFonts w:ascii="Arial" w:hAnsi="Arial"/>
          <w:b/>
          <w:kern w:val="0"/>
          <w:sz w:val="20"/>
          <w14:ligatures w14:val="none"/>
        </w:rPr>
        <w:t xml:space="preserve"> 2023 (</w:t>
      </w:r>
      <w:r>
        <w:rPr>
          <w:rFonts w:ascii="Arial" w:hAnsi="Arial"/>
          <w:b/>
          <w:kern w:val="0"/>
          <w:sz w:val="20"/>
          <w14:ligatures w14:val="none"/>
        </w:rPr>
        <w:t>Paris, France)</w:t>
      </w:r>
    </w:p>
    <w:p w14:paraId="4992B8F4" w14:textId="00CC97C3" w:rsidR="00646594" w:rsidRPr="00BC16A2" w:rsidRDefault="00646594" w:rsidP="00646594">
      <w:pPr>
        <w:pStyle w:val="Paragraphedeliste"/>
        <w:numPr>
          <w:ilvl w:val="0"/>
          <w:numId w:val="46"/>
        </w:numPr>
        <w:spacing w:line="22" w:lineRule="atLeast"/>
        <w:jc w:val="both"/>
        <w:rPr>
          <w:rFonts w:ascii="Arial" w:hAnsi="Arial"/>
          <w:b/>
          <w:kern w:val="0"/>
          <w:sz w:val="20"/>
          <w:u w:val="single"/>
          <w14:ligatures w14:val="none"/>
        </w:rPr>
      </w:pPr>
      <w:r w:rsidRPr="00BC16A2">
        <w:rPr>
          <w:rFonts w:ascii="Arial" w:hAnsi="Arial"/>
          <w:b/>
          <w:kern w:val="0"/>
          <w:sz w:val="20"/>
          <w14:ligatures w14:val="none"/>
        </w:rPr>
        <w:t xml:space="preserve">Geneva </w:t>
      </w:r>
      <w:proofErr w:type="spellStart"/>
      <w:r w:rsidRPr="00BC16A2">
        <w:rPr>
          <w:rFonts w:ascii="Arial" w:hAnsi="Arial"/>
          <w:b/>
          <w:kern w:val="0"/>
          <w:sz w:val="20"/>
          <w14:ligatures w14:val="none"/>
        </w:rPr>
        <w:t>MidCap</w:t>
      </w:r>
      <w:proofErr w:type="spellEnd"/>
      <w:r w:rsidRPr="00BC16A2">
        <w:rPr>
          <w:rFonts w:ascii="Arial" w:hAnsi="Arial"/>
          <w:b/>
          <w:kern w:val="0"/>
          <w:sz w:val="20"/>
          <w14:ligatures w14:val="none"/>
        </w:rPr>
        <w:t xml:space="preserve"> Event</w:t>
      </w:r>
      <w:r w:rsidR="00BC16A2">
        <w:rPr>
          <w:rFonts w:ascii="Arial" w:hAnsi="Arial"/>
          <w:b/>
          <w:kern w:val="0"/>
          <w:sz w:val="20"/>
          <w14:ligatures w14:val="none"/>
        </w:rPr>
        <w:t xml:space="preserve"> </w:t>
      </w:r>
      <w:r w:rsidRPr="00BC16A2">
        <w:rPr>
          <w:rFonts w:ascii="Arial" w:hAnsi="Arial"/>
          <w:b/>
          <w:kern w:val="0"/>
          <w:sz w:val="20"/>
          <w14:ligatures w14:val="none"/>
        </w:rPr>
        <w:t xml:space="preserve">: </w:t>
      </w:r>
      <w:r w:rsidR="00BC16A2" w:rsidRPr="00BC16A2">
        <w:rPr>
          <w:rFonts w:ascii="Arial" w:hAnsi="Arial"/>
          <w:b/>
          <w:kern w:val="0"/>
          <w:sz w:val="20"/>
          <w14:ligatures w14:val="none"/>
        </w:rPr>
        <w:t>le 5 dé</w:t>
      </w:r>
      <w:r w:rsidRPr="00BC16A2">
        <w:rPr>
          <w:rFonts w:ascii="Arial" w:hAnsi="Arial"/>
          <w:b/>
          <w:kern w:val="0"/>
          <w:sz w:val="20"/>
          <w14:ligatures w14:val="none"/>
        </w:rPr>
        <w:t>cemb</w:t>
      </w:r>
      <w:r w:rsidR="00BC16A2" w:rsidRPr="00BC16A2">
        <w:rPr>
          <w:rFonts w:ascii="Arial" w:hAnsi="Arial"/>
          <w:b/>
          <w:kern w:val="0"/>
          <w:sz w:val="20"/>
          <w14:ligatures w14:val="none"/>
        </w:rPr>
        <w:t>re</w:t>
      </w:r>
      <w:r w:rsidRPr="00BC16A2">
        <w:rPr>
          <w:rFonts w:ascii="Arial" w:hAnsi="Arial"/>
          <w:b/>
          <w:kern w:val="0"/>
          <w:sz w:val="20"/>
          <w14:ligatures w14:val="none"/>
        </w:rPr>
        <w:t xml:space="preserve"> 2023 (G</w:t>
      </w:r>
      <w:r w:rsidR="00BC16A2">
        <w:rPr>
          <w:rFonts w:ascii="Arial" w:hAnsi="Arial"/>
          <w:b/>
          <w:kern w:val="0"/>
          <w:sz w:val="20"/>
          <w14:ligatures w14:val="none"/>
        </w:rPr>
        <w:t>enève</w:t>
      </w:r>
      <w:r w:rsidRPr="00BC16A2">
        <w:rPr>
          <w:rFonts w:ascii="Arial" w:hAnsi="Arial"/>
          <w:b/>
          <w:kern w:val="0"/>
          <w:sz w:val="20"/>
          <w14:ligatures w14:val="none"/>
        </w:rPr>
        <w:t>, S</w:t>
      </w:r>
      <w:r w:rsidR="00BC16A2">
        <w:rPr>
          <w:rFonts w:ascii="Arial" w:hAnsi="Arial"/>
          <w:b/>
          <w:kern w:val="0"/>
          <w:sz w:val="20"/>
          <w14:ligatures w14:val="none"/>
        </w:rPr>
        <w:t>uisse</w:t>
      </w:r>
      <w:r w:rsidRPr="00BC16A2">
        <w:rPr>
          <w:rFonts w:ascii="Arial" w:hAnsi="Arial"/>
          <w:b/>
          <w:kern w:val="0"/>
          <w:sz w:val="20"/>
          <w14:ligatures w14:val="none"/>
        </w:rPr>
        <w:t xml:space="preserve">) </w:t>
      </w:r>
    </w:p>
    <w:p w14:paraId="1CCE43E8" w14:textId="77777777" w:rsidR="00646594" w:rsidRPr="00BC16A2" w:rsidRDefault="00646594" w:rsidP="00646594">
      <w:pPr>
        <w:ind w:left="360"/>
        <w:rPr>
          <w:u w:val="single"/>
        </w:rPr>
      </w:pPr>
    </w:p>
    <w:p w14:paraId="300FD7E6" w14:textId="77777777" w:rsidR="00646594" w:rsidRPr="00BC16A2" w:rsidRDefault="00646594" w:rsidP="00646594">
      <w:pPr>
        <w:spacing w:line="22" w:lineRule="atLeast"/>
        <w:jc w:val="both"/>
        <w:rPr>
          <w:rFonts w:ascii="Arial" w:hAnsi="Arial"/>
          <w:b/>
          <w:kern w:val="0"/>
          <w:sz w:val="20"/>
          <w:u w:val="single"/>
          <w14:ligatures w14:val="none"/>
        </w:rPr>
      </w:pPr>
    </w:p>
    <w:p w14:paraId="6ADA6A5E" w14:textId="5CC21635" w:rsidR="00646594" w:rsidRPr="00B22105" w:rsidRDefault="00B22105" w:rsidP="00B22105">
      <w:pPr>
        <w:spacing w:after="120"/>
        <w:jc w:val="center"/>
        <w:rPr>
          <w:rFonts w:ascii="Arial" w:hAnsi="Arial" w:cs="Arial"/>
          <w:b/>
          <w:bCs/>
          <w:sz w:val="18"/>
          <w:szCs w:val="18"/>
          <w:lang w:val="pt-BR"/>
        </w:rPr>
      </w:pPr>
      <w:r w:rsidRPr="00B22105">
        <w:rPr>
          <w:rFonts w:ascii="Arial" w:hAnsi="Arial" w:cs="Arial"/>
          <w:b/>
          <w:bCs/>
          <w:sz w:val="18"/>
          <w:szCs w:val="18"/>
          <w:lang w:val="pt-BR"/>
        </w:rPr>
        <w:t>***</w:t>
      </w:r>
    </w:p>
    <w:p w14:paraId="610EC8DB" w14:textId="0DAEFC56" w:rsidR="007251EB" w:rsidRPr="007251EB" w:rsidRDefault="007251EB" w:rsidP="007251EB">
      <w:pPr>
        <w:pStyle w:val="Titre2"/>
        <w:spacing w:before="170" w:after="240"/>
        <w:jc w:val="both"/>
        <w:rPr>
          <w:rFonts w:ascii="Arial" w:eastAsiaTheme="minorEastAsia" w:hAnsi="Arial" w:cstheme="minorBidi"/>
          <w:b/>
          <w:color w:val="52DAC4"/>
          <w:sz w:val="18"/>
          <w:szCs w:val="18"/>
          <w:lang w:val="pt-BR"/>
        </w:rPr>
      </w:pPr>
      <w:r w:rsidRPr="007251EB">
        <w:rPr>
          <w:rFonts w:ascii="Arial" w:eastAsiaTheme="minorEastAsia" w:hAnsi="Arial" w:cstheme="minorBidi"/>
          <w:b/>
          <w:color w:val="52DAC4"/>
          <w:sz w:val="18"/>
          <w:szCs w:val="18"/>
          <w:lang w:val="pt-BR"/>
        </w:rPr>
        <w:t>À propos de PHAXIAM Therapeutics</w:t>
      </w:r>
    </w:p>
    <w:p w14:paraId="22E7A37A" w14:textId="4F3EBB77" w:rsidR="007251EB" w:rsidRPr="00C35A30" w:rsidRDefault="007251EB" w:rsidP="00C35A30">
      <w:pPr>
        <w:pStyle w:val="Corpsdetexte"/>
        <w:spacing w:after="240"/>
        <w:ind w:left="0" w:right="116"/>
        <w:jc w:val="both"/>
        <w:rPr>
          <w:rFonts w:cs="Arial"/>
          <w:lang w:val="fr-FR"/>
        </w:rPr>
      </w:pPr>
      <w:r w:rsidRPr="00144077">
        <w:rPr>
          <w:i w:val="0"/>
          <w:iCs/>
          <w:lang w:val="fr-FR"/>
        </w:rPr>
        <w:t>PHAXIAM</w:t>
      </w:r>
      <w:r w:rsidRPr="00144077">
        <w:rPr>
          <w:i w:val="0"/>
          <w:iCs/>
          <w:spacing w:val="38"/>
          <w:lang w:val="fr-FR"/>
        </w:rPr>
        <w:t xml:space="preserve"> </w:t>
      </w:r>
      <w:r w:rsidRPr="00144077">
        <w:rPr>
          <w:i w:val="0"/>
          <w:iCs/>
          <w:lang w:val="fr-FR"/>
        </w:rPr>
        <w:t>est</w:t>
      </w:r>
      <w:r w:rsidRPr="00144077">
        <w:rPr>
          <w:i w:val="0"/>
          <w:iCs/>
          <w:spacing w:val="38"/>
          <w:lang w:val="fr-FR"/>
        </w:rPr>
        <w:t xml:space="preserve"> </w:t>
      </w:r>
      <w:r w:rsidRPr="00144077">
        <w:rPr>
          <w:i w:val="0"/>
          <w:iCs/>
          <w:lang w:val="fr-FR"/>
        </w:rPr>
        <w:t>une</w:t>
      </w:r>
      <w:r w:rsidRPr="00144077">
        <w:rPr>
          <w:i w:val="0"/>
          <w:iCs/>
          <w:spacing w:val="38"/>
          <w:lang w:val="fr-FR"/>
        </w:rPr>
        <w:t xml:space="preserve"> </w:t>
      </w:r>
      <w:r w:rsidRPr="00144077">
        <w:rPr>
          <w:i w:val="0"/>
          <w:iCs/>
          <w:lang w:val="fr-FR"/>
        </w:rPr>
        <w:t>société</w:t>
      </w:r>
      <w:r w:rsidRPr="00144077">
        <w:rPr>
          <w:i w:val="0"/>
          <w:iCs/>
          <w:spacing w:val="39"/>
          <w:lang w:val="fr-FR"/>
        </w:rPr>
        <w:t xml:space="preserve"> </w:t>
      </w:r>
      <w:r w:rsidRPr="00144077">
        <w:rPr>
          <w:i w:val="0"/>
          <w:iCs/>
          <w:lang w:val="fr-FR"/>
        </w:rPr>
        <w:t>biopharmaceutique</w:t>
      </w:r>
      <w:r w:rsidRPr="00144077">
        <w:rPr>
          <w:i w:val="0"/>
          <w:iCs/>
          <w:spacing w:val="38"/>
          <w:lang w:val="fr-FR"/>
        </w:rPr>
        <w:t xml:space="preserve"> </w:t>
      </w:r>
      <w:r w:rsidRPr="00144077">
        <w:rPr>
          <w:i w:val="0"/>
          <w:iCs/>
          <w:lang w:val="fr-FR"/>
        </w:rPr>
        <w:t>qui</w:t>
      </w:r>
      <w:r w:rsidRPr="00144077">
        <w:rPr>
          <w:i w:val="0"/>
          <w:iCs/>
          <w:spacing w:val="38"/>
          <w:lang w:val="fr-FR"/>
        </w:rPr>
        <w:t xml:space="preserve"> </w:t>
      </w:r>
      <w:r w:rsidRPr="00144077">
        <w:rPr>
          <w:i w:val="0"/>
          <w:iCs/>
          <w:lang w:val="fr-FR"/>
        </w:rPr>
        <w:t>développe</w:t>
      </w:r>
      <w:r w:rsidRPr="00144077">
        <w:rPr>
          <w:i w:val="0"/>
          <w:iCs/>
          <w:spacing w:val="40"/>
          <w:lang w:val="fr-FR"/>
        </w:rPr>
        <w:t xml:space="preserve"> </w:t>
      </w:r>
      <w:r w:rsidRPr="00144077">
        <w:rPr>
          <w:i w:val="0"/>
          <w:iCs/>
          <w:lang w:val="fr-FR"/>
        </w:rPr>
        <w:t>des</w:t>
      </w:r>
      <w:r w:rsidRPr="00144077">
        <w:rPr>
          <w:i w:val="0"/>
          <w:iCs/>
          <w:spacing w:val="39"/>
          <w:lang w:val="fr-FR"/>
        </w:rPr>
        <w:t xml:space="preserve"> </w:t>
      </w:r>
      <w:r w:rsidRPr="00144077">
        <w:rPr>
          <w:i w:val="0"/>
          <w:iCs/>
          <w:lang w:val="fr-FR"/>
        </w:rPr>
        <w:t>traitements</w:t>
      </w:r>
      <w:r w:rsidRPr="00144077">
        <w:rPr>
          <w:i w:val="0"/>
          <w:iCs/>
          <w:spacing w:val="39"/>
          <w:lang w:val="fr-FR"/>
        </w:rPr>
        <w:t xml:space="preserve"> </w:t>
      </w:r>
      <w:r w:rsidRPr="00144077">
        <w:rPr>
          <w:i w:val="0"/>
          <w:iCs/>
          <w:lang w:val="fr-FR"/>
        </w:rPr>
        <w:t>innovants</w:t>
      </w:r>
      <w:r w:rsidRPr="00144077">
        <w:rPr>
          <w:i w:val="0"/>
          <w:iCs/>
          <w:spacing w:val="39"/>
          <w:lang w:val="fr-FR"/>
        </w:rPr>
        <w:t xml:space="preserve"> </w:t>
      </w:r>
      <w:r w:rsidRPr="00144077">
        <w:rPr>
          <w:i w:val="0"/>
          <w:iCs/>
          <w:lang w:val="fr-FR"/>
        </w:rPr>
        <w:t>contre</w:t>
      </w:r>
      <w:r w:rsidRPr="00144077">
        <w:rPr>
          <w:i w:val="0"/>
          <w:iCs/>
          <w:spacing w:val="39"/>
          <w:lang w:val="fr-FR"/>
        </w:rPr>
        <w:t xml:space="preserve"> </w:t>
      </w:r>
      <w:r w:rsidRPr="00144077">
        <w:rPr>
          <w:i w:val="0"/>
          <w:iCs/>
          <w:lang w:val="fr-FR"/>
        </w:rPr>
        <w:t>les</w:t>
      </w:r>
      <w:r w:rsidRPr="00144077">
        <w:rPr>
          <w:i w:val="0"/>
          <w:iCs/>
          <w:spacing w:val="39"/>
          <w:lang w:val="fr-FR"/>
        </w:rPr>
        <w:t xml:space="preserve"> </w:t>
      </w:r>
      <w:r w:rsidRPr="00144077">
        <w:rPr>
          <w:i w:val="0"/>
          <w:iCs/>
          <w:lang w:val="fr-FR"/>
        </w:rPr>
        <w:t>infections bactériennes résistantes, responsables de nombreuses infections graves. La société s'appuie sur une</w:t>
      </w:r>
      <w:r w:rsidRPr="00144077">
        <w:rPr>
          <w:i w:val="0"/>
          <w:iCs/>
          <w:spacing w:val="25"/>
          <w:lang w:val="fr-FR"/>
        </w:rPr>
        <w:t xml:space="preserve"> </w:t>
      </w:r>
      <w:r w:rsidRPr="00144077">
        <w:rPr>
          <w:i w:val="0"/>
          <w:iCs/>
          <w:lang w:val="fr-FR"/>
        </w:rPr>
        <w:t>approche innovante</w:t>
      </w:r>
      <w:r w:rsidRPr="00144077">
        <w:rPr>
          <w:i w:val="0"/>
          <w:iCs/>
          <w:spacing w:val="37"/>
          <w:lang w:val="fr-FR"/>
        </w:rPr>
        <w:t xml:space="preserve"> </w:t>
      </w:r>
      <w:r w:rsidRPr="00144077">
        <w:rPr>
          <w:i w:val="0"/>
          <w:iCs/>
          <w:lang w:val="fr-FR"/>
        </w:rPr>
        <w:t>basée</w:t>
      </w:r>
      <w:r w:rsidRPr="00144077">
        <w:rPr>
          <w:i w:val="0"/>
          <w:iCs/>
          <w:spacing w:val="37"/>
          <w:lang w:val="fr-FR"/>
        </w:rPr>
        <w:t xml:space="preserve"> </w:t>
      </w:r>
      <w:r w:rsidRPr="00144077">
        <w:rPr>
          <w:i w:val="0"/>
          <w:iCs/>
          <w:lang w:val="fr-FR"/>
        </w:rPr>
        <w:t>sur</w:t>
      </w:r>
      <w:r w:rsidRPr="00144077">
        <w:rPr>
          <w:i w:val="0"/>
          <w:iCs/>
          <w:spacing w:val="36"/>
          <w:lang w:val="fr-FR"/>
        </w:rPr>
        <w:t xml:space="preserve"> </w:t>
      </w:r>
      <w:r w:rsidRPr="00144077">
        <w:rPr>
          <w:i w:val="0"/>
          <w:iCs/>
          <w:lang w:val="fr-FR"/>
        </w:rPr>
        <w:t>l'utilisation</w:t>
      </w:r>
      <w:r w:rsidRPr="00144077">
        <w:rPr>
          <w:i w:val="0"/>
          <w:iCs/>
          <w:spacing w:val="37"/>
          <w:lang w:val="fr-FR"/>
        </w:rPr>
        <w:t xml:space="preserve"> </w:t>
      </w:r>
      <w:r w:rsidRPr="00144077">
        <w:rPr>
          <w:i w:val="0"/>
          <w:iCs/>
          <w:lang w:val="fr-FR"/>
        </w:rPr>
        <w:t>de</w:t>
      </w:r>
      <w:r w:rsidRPr="00144077">
        <w:rPr>
          <w:i w:val="0"/>
          <w:iCs/>
          <w:spacing w:val="37"/>
          <w:lang w:val="fr-FR"/>
        </w:rPr>
        <w:t xml:space="preserve"> </w:t>
      </w:r>
      <w:r w:rsidRPr="00144077">
        <w:rPr>
          <w:i w:val="0"/>
          <w:iCs/>
          <w:lang w:val="fr-FR"/>
        </w:rPr>
        <w:t>phages,</w:t>
      </w:r>
      <w:r w:rsidRPr="00144077">
        <w:rPr>
          <w:i w:val="0"/>
          <w:iCs/>
          <w:spacing w:val="36"/>
          <w:lang w:val="fr-FR"/>
        </w:rPr>
        <w:t xml:space="preserve"> </w:t>
      </w:r>
      <w:r w:rsidRPr="00144077">
        <w:rPr>
          <w:i w:val="0"/>
          <w:iCs/>
          <w:lang w:val="fr-FR"/>
        </w:rPr>
        <w:t>des</w:t>
      </w:r>
      <w:r w:rsidRPr="00144077">
        <w:rPr>
          <w:i w:val="0"/>
          <w:iCs/>
          <w:spacing w:val="35"/>
          <w:lang w:val="fr-FR"/>
        </w:rPr>
        <w:t xml:space="preserve"> </w:t>
      </w:r>
      <w:r w:rsidRPr="00144077">
        <w:rPr>
          <w:i w:val="0"/>
          <w:iCs/>
          <w:lang w:val="fr-FR"/>
        </w:rPr>
        <w:t>virus</w:t>
      </w:r>
      <w:r w:rsidRPr="00144077">
        <w:rPr>
          <w:i w:val="0"/>
          <w:iCs/>
          <w:spacing w:val="37"/>
          <w:lang w:val="fr-FR"/>
        </w:rPr>
        <w:t xml:space="preserve"> </w:t>
      </w:r>
      <w:r w:rsidRPr="00144077">
        <w:rPr>
          <w:i w:val="0"/>
          <w:iCs/>
          <w:lang w:val="fr-FR"/>
        </w:rPr>
        <w:t>naturels</w:t>
      </w:r>
      <w:r w:rsidRPr="00144077">
        <w:rPr>
          <w:i w:val="0"/>
          <w:iCs/>
          <w:spacing w:val="37"/>
          <w:lang w:val="fr-FR"/>
        </w:rPr>
        <w:t xml:space="preserve"> </w:t>
      </w:r>
      <w:r w:rsidRPr="00144077">
        <w:rPr>
          <w:i w:val="0"/>
          <w:iCs/>
          <w:lang w:val="fr-FR"/>
        </w:rPr>
        <w:t>tueurs</w:t>
      </w:r>
      <w:r w:rsidRPr="00144077">
        <w:rPr>
          <w:i w:val="0"/>
          <w:iCs/>
          <w:spacing w:val="37"/>
          <w:lang w:val="fr-FR"/>
        </w:rPr>
        <w:t xml:space="preserve"> </w:t>
      </w:r>
      <w:r w:rsidRPr="00144077">
        <w:rPr>
          <w:i w:val="0"/>
          <w:iCs/>
          <w:lang w:val="fr-FR"/>
        </w:rPr>
        <w:t>de</w:t>
      </w:r>
      <w:r w:rsidRPr="00144077">
        <w:rPr>
          <w:i w:val="0"/>
          <w:iCs/>
          <w:spacing w:val="37"/>
          <w:lang w:val="fr-FR"/>
        </w:rPr>
        <w:t xml:space="preserve"> </w:t>
      </w:r>
      <w:r w:rsidRPr="00144077">
        <w:rPr>
          <w:i w:val="0"/>
          <w:iCs/>
          <w:lang w:val="fr-FR"/>
        </w:rPr>
        <w:t>bactéries.</w:t>
      </w:r>
      <w:r w:rsidRPr="00144077">
        <w:rPr>
          <w:i w:val="0"/>
          <w:iCs/>
          <w:spacing w:val="36"/>
          <w:lang w:val="fr-FR"/>
        </w:rPr>
        <w:t xml:space="preserve"> </w:t>
      </w:r>
      <w:r w:rsidRPr="00144077">
        <w:rPr>
          <w:i w:val="0"/>
          <w:iCs/>
          <w:lang w:val="fr-FR"/>
        </w:rPr>
        <w:t>PHAXIAM</w:t>
      </w:r>
      <w:r w:rsidRPr="00144077">
        <w:rPr>
          <w:i w:val="0"/>
          <w:iCs/>
          <w:spacing w:val="35"/>
          <w:lang w:val="fr-FR"/>
        </w:rPr>
        <w:t xml:space="preserve"> </w:t>
      </w:r>
      <w:r w:rsidRPr="00144077">
        <w:rPr>
          <w:i w:val="0"/>
          <w:iCs/>
          <w:lang w:val="fr-FR"/>
        </w:rPr>
        <w:t>développe</w:t>
      </w:r>
      <w:r w:rsidRPr="00144077">
        <w:rPr>
          <w:i w:val="0"/>
          <w:iCs/>
          <w:spacing w:val="37"/>
          <w:lang w:val="fr-FR"/>
        </w:rPr>
        <w:t xml:space="preserve"> </w:t>
      </w:r>
      <w:r w:rsidRPr="00144077">
        <w:rPr>
          <w:i w:val="0"/>
          <w:iCs/>
          <w:lang w:val="fr-FR"/>
        </w:rPr>
        <w:t>un portefeuille</w:t>
      </w:r>
      <w:r w:rsidRPr="00144077">
        <w:rPr>
          <w:i w:val="0"/>
          <w:iCs/>
          <w:spacing w:val="-7"/>
          <w:lang w:val="fr-FR"/>
        </w:rPr>
        <w:t xml:space="preserve"> </w:t>
      </w:r>
      <w:r w:rsidRPr="00144077">
        <w:rPr>
          <w:i w:val="0"/>
          <w:iCs/>
          <w:lang w:val="fr-FR"/>
        </w:rPr>
        <w:t>de</w:t>
      </w:r>
      <w:r w:rsidRPr="00144077">
        <w:rPr>
          <w:i w:val="0"/>
          <w:iCs/>
          <w:spacing w:val="-5"/>
          <w:lang w:val="fr-FR"/>
        </w:rPr>
        <w:t xml:space="preserve"> </w:t>
      </w:r>
      <w:r w:rsidRPr="00144077">
        <w:rPr>
          <w:i w:val="0"/>
          <w:iCs/>
          <w:lang w:val="fr-FR"/>
        </w:rPr>
        <w:t>phages</w:t>
      </w:r>
      <w:r w:rsidRPr="00144077">
        <w:rPr>
          <w:i w:val="0"/>
          <w:iCs/>
          <w:spacing w:val="-7"/>
          <w:lang w:val="fr-FR"/>
        </w:rPr>
        <w:t xml:space="preserve"> </w:t>
      </w:r>
      <w:r w:rsidRPr="00144077">
        <w:rPr>
          <w:i w:val="0"/>
          <w:iCs/>
          <w:lang w:val="fr-FR"/>
        </w:rPr>
        <w:t>ciblant</w:t>
      </w:r>
      <w:r w:rsidRPr="00144077">
        <w:rPr>
          <w:i w:val="0"/>
          <w:iCs/>
          <w:spacing w:val="-10"/>
          <w:lang w:val="fr-FR"/>
        </w:rPr>
        <w:t xml:space="preserve"> </w:t>
      </w:r>
      <w:r w:rsidRPr="00144077">
        <w:rPr>
          <w:i w:val="0"/>
          <w:iCs/>
          <w:lang w:val="fr-FR"/>
        </w:rPr>
        <w:t>3</w:t>
      </w:r>
      <w:r w:rsidRPr="00144077">
        <w:rPr>
          <w:i w:val="0"/>
          <w:iCs/>
          <w:spacing w:val="-5"/>
          <w:lang w:val="fr-FR"/>
        </w:rPr>
        <w:t xml:space="preserve"> </w:t>
      </w:r>
      <w:r w:rsidRPr="00144077">
        <w:rPr>
          <w:i w:val="0"/>
          <w:iCs/>
          <w:lang w:val="fr-FR"/>
        </w:rPr>
        <w:t>des</w:t>
      </w:r>
      <w:r w:rsidRPr="00144077">
        <w:rPr>
          <w:i w:val="0"/>
          <w:iCs/>
          <w:spacing w:val="-4"/>
          <w:lang w:val="fr-FR"/>
        </w:rPr>
        <w:t xml:space="preserve"> </w:t>
      </w:r>
      <w:r w:rsidRPr="00144077">
        <w:rPr>
          <w:i w:val="0"/>
          <w:iCs/>
          <w:lang w:val="fr-FR"/>
        </w:rPr>
        <w:t>bactéries</w:t>
      </w:r>
      <w:r w:rsidRPr="00144077">
        <w:rPr>
          <w:i w:val="0"/>
          <w:iCs/>
          <w:spacing w:val="-7"/>
          <w:lang w:val="fr-FR"/>
        </w:rPr>
        <w:t xml:space="preserve"> </w:t>
      </w:r>
      <w:r w:rsidRPr="00144077">
        <w:rPr>
          <w:i w:val="0"/>
          <w:iCs/>
          <w:lang w:val="fr-FR"/>
        </w:rPr>
        <w:t>les</w:t>
      </w:r>
      <w:r w:rsidRPr="00144077">
        <w:rPr>
          <w:i w:val="0"/>
          <w:iCs/>
          <w:spacing w:val="-4"/>
          <w:lang w:val="fr-FR"/>
        </w:rPr>
        <w:t xml:space="preserve"> </w:t>
      </w:r>
      <w:r w:rsidRPr="00144077">
        <w:rPr>
          <w:i w:val="0"/>
          <w:iCs/>
          <w:lang w:val="fr-FR"/>
        </w:rPr>
        <w:t>plus</w:t>
      </w:r>
      <w:r w:rsidRPr="00144077">
        <w:rPr>
          <w:i w:val="0"/>
          <w:iCs/>
          <w:spacing w:val="-7"/>
          <w:lang w:val="fr-FR"/>
        </w:rPr>
        <w:t xml:space="preserve"> </w:t>
      </w:r>
      <w:r w:rsidRPr="00144077">
        <w:rPr>
          <w:i w:val="0"/>
          <w:iCs/>
          <w:lang w:val="fr-FR"/>
        </w:rPr>
        <w:t>résistantes</w:t>
      </w:r>
      <w:r w:rsidRPr="00144077">
        <w:rPr>
          <w:i w:val="0"/>
          <w:iCs/>
          <w:spacing w:val="-7"/>
          <w:lang w:val="fr-FR"/>
        </w:rPr>
        <w:t xml:space="preserve"> </w:t>
      </w:r>
      <w:r w:rsidRPr="00144077">
        <w:rPr>
          <w:i w:val="0"/>
          <w:iCs/>
          <w:lang w:val="fr-FR"/>
        </w:rPr>
        <w:t>et</w:t>
      </w:r>
      <w:r w:rsidRPr="00144077">
        <w:rPr>
          <w:i w:val="0"/>
          <w:iCs/>
          <w:spacing w:val="-5"/>
          <w:lang w:val="fr-FR"/>
        </w:rPr>
        <w:t xml:space="preserve"> </w:t>
      </w:r>
      <w:r w:rsidRPr="00144077">
        <w:rPr>
          <w:i w:val="0"/>
          <w:iCs/>
          <w:lang w:val="fr-FR"/>
        </w:rPr>
        <w:t>les</w:t>
      </w:r>
      <w:r w:rsidRPr="00144077">
        <w:rPr>
          <w:i w:val="0"/>
          <w:iCs/>
          <w:spacing w:val="-7"/>
          <w:lang w:val="fr-FR"/>
        </w:rPr>
        <w:t xml:space="preserve"> </w:t>
      </w:r>
      <w:r w:rsidRPr="00144077">
        <w:rPr>
          <w:i w:val="0"/>
          <w:iCs/>
          <w:lang w:val="fr-FR"/>
        </w:rPr>
        <w:t>plus</w:t>
      </w:r>
      <w:r w:rsidRPr="00144077">
        <w:rPr>
          <w:i w:val="0"/>
          <w:iCs/>
          <w:spacing w:val="-4"/>
          <w:lang w:val="fr-FR"/>
        </w:rPr>
        <w:t xml:space="preserve"> </w:t>
      </w:r>
      <w:r w:rsidRPr="00144077">
        <w:rPr>
          <w:i w:val="0"/>
          <w:iCs/>
          <w:lang w:val="fr-FR"/>
        </w:rPr>
        <w:t>dangereuses,</w:t>
      </w:r>
      <w:r w:rsidRPr="00144077">
        <w:rPr>
          <w:i w:val="0"/>
          <w:iCs/>
          <w:spacing w:val="-8"/>
          <w:lang w:val="fr-FR"/>
        </w:rPr>
        <w:t xml:space="preserve"> </w:t>
      </w:r>
      <w:r w:rsidRPr="00144077">
        <w:rPr>
          <w:i w:val="0"/>
          <w:iCs/>
          <w:lang w:val="fr-FR"/>
        </w:rPr>
        <w:t>qui</w:t>
      </w:r>
      <w:r w:rsidRPr="00144077">
        <w:rPr>
          <w:i w:val="0"/>
          <w:iCs/>
          <w:spacing w:val="-5"/>
          <w:lang w:val="fr-FR"/>
        </w:rPr>
        <w:t xml:space="preserve"> </w:t>
      </w:r>
      <w:r w:rsidRPr="00144077">
        <w:rPr>
          <w:i w:val="0"/>
          <w:iCs/>
          <w:lang w:val="fr-FR"/>
        </w:rPr>
        <w:t>représentent</w:t>
      </w:r>
      <w:r w:rsidRPr="00144077">
        <w:rPr>
          <w:i w:val="0"/>
          <w:iCs/>
          <w:spacing w:val="-8"/>
          <w:lang w:val="fr-FR"/>
        </w:rPr>
        <w:t xml:space="preserve"> </w:t>
      </w:r>
      <w:r w:rsidRPr="00144077">
        <w:rPr>
          <w:i w:val="0"/>
          <w:iCs/>
          <w:lang w:val="fr-FR"/>
        </w:rPr>
        <w:t>à</w:t>
      </w:r>
      <w:r w:rsidRPr="00144077">
        <w:rPr>
          <w:i w:val="0"/>
          <w:iCs/>
          <w:spacing w:val="-5"/>
          <w:lang w:val="fr-FR"/>
        </w:rPr>
        <w:t xml:space="preserve"> </w:t>
      </w:r>
      <w:r w:rsidRPr="00144077">
        <w:rPr>
          <w:i w:val="0"/>
          <w:iCs/>
          <w:lang w:val="fr-FR"/>
        </w:rPr>
        <w:t>elles seules</w:t>
      </w:r>
      <w:r w:rsidRPr="00144077">
        <w:rPr>
          <w:i w:val="0"/>
          <w:iCs/>
          <w:spacing w:val="12"/>
          <w:lang w:val="fr-FR"/>
        </w:rPr>
        <w:t xml:space="preserve"> </w:t>
      </w:r>
      <w:r w:rsidRPr="00144077">
        <w:rPr>
          <w:i w:val="0"/>
          <w:iCs/>
          <w:lang w:val="fr-FR"/>
        </w:rPr>
        <w:t>plus</w:t>
      </w:r>
      <w:r w:rsidRPr="00144077">
        <w:rPr>
          <w:i w:val="0"/>
          <w:iCs/>
          <w:spacing w:val="12"/>
          <w:lang w:val="fr-FR"/>
        </w:rPr>
        <w:t xml:space="preserve"> </w:t>
      </w:r>
      <w:r w:rsidRPr="00144077">
        <w:rPr>
          <w:i w:val="0"/>
          <w:iCs/>
          <w:lang w:val="fr-FR"/>
        </w:rPr>
        <w:t>des</w:t>
      </w:r>
      <w:r w:rsidRPr="00144077">
        <w:rPr>
          <w:i w:val="0"/>
          <w:iCs/>
          <w:spacing w:val="12"/>
          <w:lang w:val="fr-FR"/>
        </w:rPr>
        <w:t xml:space="preserve"> </w:t>
      </w:r>
      <w:r w:rsidRPr="00144077">
        <w:rPr>
          <w:i w:val="0"/>
          <w:iCs/>
          <w:lang w:val="fr-FR"/>
        </w:rPr>
        <w:t>deux</w:t>
      </w:r>
      <w:r w:rsidRPr="00144077">
        <w:rPr>
          <w:i w:val="0"/>
          <w:iCs/>
          <w:spacing w:val="12"/>
          <w:lang w:val="fr-FR"/>
        </w:rPr>
        <w:t xml:space="preserve"> </w:t>
      </w:r>
      <w:r w:rsidRPr="00144077">
        <w:rPr>
          <w:i w:val="0"/>
          <w:iCs/>
          <w:lang w:val="fr-FR"/>
        </w:rPr>
        <w:t>tiers</w:t>
      </w:r>
      <w:r w:rsidRPr="00144077">
        <w:rPr>
          <w:i w:val="0"/>
          <w:iCs/>
          <w:spacing w:val="12"/>
          <w:lang w:val="fr-FR"/>
        </w:rPr>
        <w:t xml:space="preserve"> </w:t>
      </w:r>
      <w:r w:rsidRPr="00144077">
        <w:rPr>
          <w:i w:val="0"/>
          <w:iCs/>
          <w:lang w:val="fr-FR"/>
        </w:rPr>
        <w:t>des</w:t>
      </w:r>
      <w:r w:rsidRPr="00144077">
        <w:rPr>
          <w:i w:val="0"/>
          <w:iCs/>
          <w:spacing w:val="12"/>
          <w:lang w:val="fr-FR"/>
        </w:rPr>
        <w:t xml:space="preserve"> </w:t>
      </w:r>
      <w:r w:rsidRPr="00144077">
        <w:rPr>
          <w:i w:val="0"/>
          <w:iCs/>
          <w:lang w:val="fr-FR"/>
        </w:rPr>
        <w:t>infections</w:t>
      </w:r>
      <w:r w:rsidRPr="00144077">
        <w:rPr>
          <w:i w:val="0"/>
          <w:iCs/>
          <w:spacing w:val="12"/>
          <w:lang w:val="fr-FR"/>
        </w:rPr>
        <w:t xml:space="preserve"> </w:t>
      </w:r>
      <w:r w:rsidRPr="00144077">
        <w:rPr>
          <w:i w:val="0"/>
          <w:iCs/>
          <w:lang w:val="fr-FR"/>
        </w:rPr>
        <w:t>nosocomiales</w:t>
      </w:r>
      <w:r w:rsidRPr="00144077">
        <w:rPr>
          <w:i w:val="0"/>
          <w:iCs/>
          <w:spacing w:val="12"/>
          <w:lang w:val="fr-FR"/>
        </w:rPr>
        <w:t xml:space="preserve"> </w:t>
      </w:r>
      <w:r w:rsidRPr="00144077">
        <w:rPr>
          <w:i w:val="0"/>
          <w:iCs/>
          <w:lang w:val="fr-FR"/>
        </w:rPr>
        <w:t>résistantes</w:t>
      </w:r>
      <w:r w:rsidRPr="00144077">
        <w:rPr>
          <w:i w:val="0"/>
          <w:iCs/>
          <w:spacing w:val="12"/>
          <w:lang w:val="fr-FR"/>
        </w:rPr>
        <w:t xml:space="preserve"> </w:t>
      </w:r>
      <w:r w:rsidRPr="00144077">
        <w:rPr>
          <w:i w:val="0"/>
          <w:iCs/>
          <w:lang w:val="fr-FR"/>
        </w:rPr>
        <w:t>:</w:t>
      </w:r>
      <w:r w:rsidRPr="00144077">
        <w:rPr>
          <w:i w:val="0"/>
          <w:iCs/>
          <w:spacing w:val="11"/>
          <w:lang w:val="fr-FR"/>
        </w:rPr>
        <w:t xml:space="preserve"> </w:t>
      </w:r>
      <w:r w:rsidRPr="005028A9">
        <w:rPr>
          <w:lang w:val="fr-FR"/>
        </w:rPr>
        <w:t>Staphylococcus</w:t>
      </w:r>
      <w:r w:rsidRPr="005028A9">
        <w:rPr>
          <w:spacing w:val="12"/>
          <w:lang w:val="fr-FR"/>
        </w:rPr>
        <w:t xml:space="preserve"> </w:t>
      </w:r>
      <w:r w:rsidRPr="005028A9">
        <w:rPr>
          <w:lang w:val="fr-FR"/>
        </w:rPr>
        <w:t>aureus</w:t>
      </w:r>
      <w:r w:rsidRPr="00144077">
        <w:rPr>
          <w:i w:val="0"/>
          <w:iCs/>
          <w:lang w:val="fr-FR"/>
        </w:rPr>
        <w:t>,</w:t>
      </w:r>
      <w:r w:rsidRPr="00144077">
        <w:rPr>
          <w:i w:val="0"/>
          <w:iCs/>
          <w:spacing w:val="11"/>
          <w:lang w:val="fr-FR"/>
        </w:rPr>
        <w:t xml:space="preserve"> </w:t>
      </w:r>
      <w:r w:rsidRPr="005028A9">
        <w:rPr>
          <w:lang w:val="fr-FR"/>
        </w:rPr>
        <w:t>Escherichia</w:t>
      </w:r>
      <w:r w:rsidRPr="005028A9">
        <w:rPr>
          <w:spacing w:val="12"/>
          <w:lang w:val="fr-FR"/>
        </w:rPr>
        <w:t xml:space="preserve"> </w:t>
      </w:r>
      <w:r w:rsidRPr="005028A9">
        <w:rPr>
          <w:lang w:val="fr-FR"/>
        </w:rPr>
        <w:t>coli</w:t>
      </w:r>
      <w:r w:rsidRPr="00144077">
        <w:rPr>
          <w:i w:val="0"/>
          <w:iCs/>
          <w:spacing w:val="12"/>
          <w:lang w:val="fr-FR"/>
        </w:rPr>
        <w:t xml:space="preserve"> </w:t>
      </w:r>
      <w:r w:rsidRPr="00144077">
        <w:rPr>
          <w:i w:val="0"/>
          <w:iCs/>
          <w:lang w:val="fr-FR"/>
        </w:rPr>
        <w:t xml:space="preserve">et </w:t>
      </w:r>
      <w:r w:rsidRPr="005028A9">
        <w:rPr>
          <w:lang w:val="fr-FR"/>
        </w:rPr>
        <w:t>Pseudomonas</w:t>
      </w:r>
      <w:r w:rsidRPr="005028A9">
        <w:rPr>
          <w:spacing w:val="-12"/>
          <w:lang w:val="fr-FR"/>
        </w:rPr>
        <w:t xml:space="preserve"> </w:t>
      </w:r>
      <w:r w:rsidRPr="005028A9">
        <w:rPr>
          <w:lang w:val="fr-FR"/>
        </w:rPr>
        <w:t>aeruginosa</w:t>
      </w:r>
      <w:r w:rsidRPr="00144077">
        <w:rPr>
          <w:i w:val="0"/>
          <w:iCs/>
          <w:lang w:val="fr-FR"/>
        </w:rPr>
        <w:t>.</w:t>
      </w:r>
    </w:p>
    <w:p w14:paraId="2B774561" w14:textId="77777777" w:rsidR="007251EB" w:rsidRPr="00C35A30" w:rsidRDefault="007251EB" w:rsidP="007251EB">
      <w:pPr>
        <w:pStyle w:val="Corpsdetexte"/>
        <w:ind w:left="0" w:right="115"/>
        <w:jc w:val="both"/>
        <w:rPr>
          <w:lang w:val="fr-FR"/>
        </w:rPr>
      </w:pPr>
      <w:r w:rsidRPr="00C35A30">
        <w:rPr>
          <w:lang w:val="fr-FR"/>
        </w:rPr>
        <w:t>PHAXIAM</w:t>
      </w:r>
      <w:r w:rsidRPr="00C35A30">
        <w:rPr>
          <w:spacing w:val="16"/>
          <w:lang w:val="fr-FR"/>
        </w:rPr>
        <w:t xml:space="preserve"> </w:t>
      </w:r>
      <w:r w:rsidRPr="00C35A30">
        <w:rPr>
          <w:lang w:val="fr-FR"/>
        </w:rPr>
        <w:t>est</w:t>
      </w:r>
      <w:r w:rsidRPr="00C35A30">
        <w:rPr>
          <w:spacing w:val="17"/>
          <w:lang w:val="fr-FR"/>
        </w:rPr>
        <w:t xml:space="preserve"> </w:t>
      </w:r>
      <w:r w:rsidRPr="00C35A30">
        <w:rPr>
          <w:lang w:val="fr-FR"/>
        </w:rPr>
        <w:t>cotée</w:t>
      </w:r>
      <w:r w:rsidRPr="00C35A30">
        <w:rPr>
          <w:spacing w:val="15"/>
          <w:lang w:val="fr-FR"/>
        </w:rPr>
        <w:t xml:space="preserve"> </w:t>
      </w:r>
      <w:r w:rsidRPr="00C35A30">
        <w:rPr>
          <w:lang w:val="fr-FR"/>
        </w:rPr>
        <w:t>sur</w:t>
      </w:r>
      <w:r w:rsidRPr="00C35A30">
        <w:rPr>
          <w:spacing w:val="17"/>
          <w:lang w:val="fr-FR"/>
        </w:rPr>
        <w:t xml:space="preserve"> </w:t>
      </w:r>
      <w:r w:rsidRPr="00C35A30">
        <w:rPr>
          <w:lang w:val="fr-FR"/>
        </w:rPr>
        <w:t>le</w:t>
      </w:r>
      <w:r w:rsidRPr="00C35A30">
        <w:rPr>
          <w:spacing w:val="17"/>
          <w:lang w:val="fr-FR"/>
        </w:rPr>
        <w:t xml:space="preserve"> </w:t>
      </w:r>
      <w:r w:rsidRPr="00C35A30">
        <w:rPr>
          <w:lang w:val="fr-FR"/>
        </w:rPr>
        <w:t>Nasdaq</w:t>
      </w:r>
      <w:r w:rsidRPr="00C35A30">
        <w:rPr>
          <w:spacing w:val="21"/>
          <w:lang w:val="fr-FR"/>
        </w:rPr>
        <w:t xml:space="preserve"> </w:t>
      </w:r>
      <w:r w:rsidRPr="00C35A30">
        <w:rPr>
          <w:lang w:val="fr-FR"/>
        </w:rPr>
        <w:t>Capital</w:t>
      </w:r>
      <w:r w:rsidRPr="00C35A30">
        <w:rPr>
          <w:spacing w:val="18"/>
          <w:lang w:val="fr-FR"/>
        </w:rPr>
        <w:t xml:space="preserve"> </w:t>
      </w:r>
      <w:r w:rsidRPr="00C35A30">
        <w:rPr>
          <w:lang w:val="fr-FR"/>
        </w:rPr>
        <w:t>Market</w:t>
      </w:r>
      <w:r w:rsidRPr="00C35A30">
        <w:rPr>
          <w:spacing w:val="15"/>
          <w:lang w:val="fr-FR"/>
        </w:rPr>
        <w:t xml:space="preserve"> </w:t>
      </w:r>
      <w:r w:rsidRPr="00C35A30">
        <w:rPr>
          <w:lang w:val="fr-FR"/>
        </w:rPr>
        <w:t>aux</w:t>
      </w:r>
      <w:r w:rsidRPr="00C35A30">
        <w:rPr>
          <w:spacing w:val="18"/>
          <w:lang w:val="fr-FR"/>
        </w:rPr>
        <w:t xml:space="preserve"> </w:t>
      </w:r>
      <w:r w:rsidRPr="00C35A30">
        <w:rPr>
          <w:lang w:val="fr-FR"/>
        </w:rPr>
        <w:t>Etats-Unis</w:t>
      </w:r>
      <w:r w:rsidRPr="00C35A30">
        <w:rPr>
          <w:spacing w:val="18"/>
          <w:lang w:val="fr-FR"/>
        </w:rPr>
        <w:t xml:space="preserve"> </w:t>
      </w:r>
      <w:r w:rsidRPr="00C35A30">
        <w:rPr>
          <w:lang w:val="fr-FR"/>
        </w:rPr>
        <w:t>(</w:t>
      </w:r>
      <w:proofErr w:type="spellStart"/>
      <w:r w:rsidRPr="00C35A30">
        <w:rPr>
          <w:lang w:val="fr-FR"/>
        </w:rPr>
        <w:t>ticker</w:t>
      </w:r>
      <w:proofErr w:type="spellEnd"/>
      <w:r w:rsidRPr="00C35A30">
        <w:rPr>
          <w:spacing w:val="17"/>
          <w:lang w:val="fr-FR"/>
        </w:rPr>
        <w:t xml:space="preserve"> </w:t>
      </w:r>
      <w:r w:rsidRPr="00C35A30">
        <w:rPr>
          <w:lang w:val="fr-FR"/>
        </w:rPr>
        <w:t>:</w:t>
      </w:r>
      <w:r w:rsidRPr="00C35A30">
        <w:rPr>
          <w:spacing w:val="18"/>
          <w:lang w:val="fr-FR"/>
        </w:rPr>
        <w:t xml:space="preserve"> </w:t>
      </w:r>
      <w:r w:rsidRPr="00C35A30">
        <w:rPr>
          <w:lang w:val="fr-FR"/>
        </w:rPr>
        <w:t>PHXM)</w:t>
      </w:r>
      <w:r w:rsidRPr="00C35A30">
        <w:rPr>
          <w:spacing w:val="17"/>
          <w:lang w:val="fr-FR"/>
        </w:rPr>
        <w:t xml:space="preserve"> </w:t>
      </w:r>
      <w:r w:rsidRPr="00C35A30">
        <w:rPr>
          <w:lang w:val="fr-FR"/>
        </w:rPr>
        <w:t>et</w:t>
      </w:r>
      <w:r w:rsidRPr="00C35A30">
        <w:rPr>
          <w:spacing w:val="17"/>
          <w:lang w:val="fr-FR"/>
        </w:rPr>
        <w:t xml:space="preserve"> </w:t>
      </w:r>
      <w:r w:rsidRPr="00C35A30">
        <w:rPr>
          <w:lang w:val="fr-FR"/>
        </w:rPr>
        <w:t>sur</w:t>
      </w:r>
      <w:r w:rsidRPr="00C35A30">
        <w:rPr>
          <w:spacing w:val="15"/>
          <w:lang w:val="fr-FR"/>
        </w:rPr>
        <w:t xml:space="preserve"> </w:t>
      </w:r>
      <w:r w:rsidRPr="00C35A30">
        <w:rPr>
          <w:lang w:val="fr-FR"/>
        </w:rPr>
        <w:t>le</w:t>
      </w:r>
      <w:r w:rsidRPr="00C35A30">
        <w:rPr>
          <w:spacing w:val="17"/>
          <w:lang w:val="fr-FR"/>
        </w:rPr>
        <w:t xml:space="preserve"> </w:t>
      </w:r>
      <w:r w:rsidRPr="00C35A30">
        <w:rPr>
          <w:lang w:val="fr-FR"/>
        </w:rPr>
        <w:t>marché</w:t>
      </w:r>
      <w:r w:rsidRPr="00C35A30">
        <w:rPr>
          <w:spacing w:val="17"/>
          <w:lang w:val="fr-FR"/>
        </w:rPr>
        <w:t xml:space="preserve"> </w:t>
      </w:r>
      <w:r w:rsidRPr="00C35A30">
        <w:rPr>
          <w:lang w:val="fr-FR"/>
        </w:rPr>
        <w:t xml:space="preserve">réglementé d'Euronext à Paris (code ISIN : FR0011471135, </w:t>
      </w:r>
      <w:proofErr w:type="spellStart"/>
      <w:r w:rsidRPr="00C35A30">
        <w:rPr>
          <w:lang w:val="fr-FR"/>
        </w:rPr>
        <w:t>ticker</w:t>
      </w:r>
      <w:proofErr w:type="spellEnd"/>
      <w:r w:rsidRPr="00C35A30">
        <w:rPr>
          <w:lang w:val="fr-FR"/>
        </w:rPr>
        <w:t xml:space="preserve"> : PHXM). PHAXIAM fait partie des indices CAC</w:t>
      </w:r>
      <w:r w:rsidRPr="00C35A30">
        <w:rPr>
          <w:spacing w:val="-27"/>
          <w:lang w:val="fr-FR"/>
        </w:rPr>
        <w:t xml:space="preserve"> </w:t>
      </w:r>
      <w:r w:rsidRPr="00C35A30">
        <w:rPr>
          <w:lang w:val="fr-FR"/>
        </w:rPr>
        <w:t xml:space="preserve">Healthcare, CAC Pharma &amp; Bio, CAC </w:t>
      </w:r>
      <w:proofErr w:type="spellStart"/>
      <w:r w:rsidRPr="00C35A30">
        <w:rPr>
          <w:lang w:val="fr-FR"/>
        </w:rPr>
        <w:t>Mid</w:t>
      </w:r>
      <w:proofErr w:type="spellEnd"/>
      <w:r w:rsidRPr="00C35A30">
        <w:rPr>
          <w:lang w:val="fr-FR"/>
        </w:rPr>
        <w:t xml:space="preserve"> &amp; Small, CAC All </w:t>
      </w:r>
      <w:proofErr w:type="spellStart"/>
      <w:r w:rsidRPr="00C35A30">
        <w:rPr>
          <w:lang w:val="fr-FR"/>
        </w:rPr>
        <w:t>Tradable</w:t>
      </w:r>
      <w:proofErr w:type="spellEnd"/>
      <w:r w:rsidRPr="00C35A30">
        <w:rPr>
          <w:lang w:val="fr-FR"/>
        </w:rPr>
        <w:t xml:space="preserve">, </w:t>
      </w:r>
      <w:proofErr w:type="spellStart"/>
      <w:r w:rsidRPr="00C35A30">
        <w:rPr>
          <w:lang w:val="fr-FR"/>
        </w:rPr>
        <w:t>EnterNext</w:t>
      </w:r>
      <w:proofErr w:type="spellEnd"/>
      <w:r w:rsidRPr="00C35A30">
        <w:rPr>
          <w:lang w:val="fr-FR"/>
        </w:rPr>
        <w:t xml:space="preserve"> PEA-PME 150 et Next</w:t>
      </w:r>
      <w:r w:rsidRPr="00C35A30">
        <w:rPr>
          <w:spacing w:val="-20"/>
          <w:lang w:val="fr-FR"/>
        </w:rPr>
        <w:t xml:space="preserve"> </w:t>
      </w:r>
      <w:r w:rsidRPr="00C35A30">
        <w:rPr>
          <w:lang w:val="fr-FR"/>
        </w:rPr>
        <w:t>Biotech.</w:t>
      </w:r>
    </w:p>
    <w:p w14:paraId="19AD6DB6" w14:textId="77777777" w:rsidR="007251EB" w:rsidRPr="00144077" w:rsidRDefault="007251EB" w:rsidP="007251EB">
      <w:pPr>
        <w:spacing w:before="4"/>
        <w:rPr>
          <w:rFonts w:ascii="Arial" w:eastAsia="Arial" w:hAnsi="Arial" w:cs="Arial"/>
          <w:iCs/>
        </w:rPr>
      </w:pPr>
    </w:p>
    <w:p w14:paraId="4FFF7B00" w14:textId="05893AFD" w:rsidR="007B4304" w:rsidRPr="00144077" w:rsidRDefault="007251EB" w:rsidP="007B4304">
      <w:pPr>
        <w:pStyle w:val="NormalWeb"/>
        <w:spacing w:before="0" w:beforeAutospacing="0" w:after="120" w:afterAutospacing="0"/>
        <w:rPr>
          <w:rFonts w:ascii="Arial" w:hAnsi="Arial"/>
          <w:iCs/>
          <w:sz w:val="18"/>
          <w:szCs w:val="18"/>
        </w:rPr>
      </w:pPr>
      <w:r w:rsidRPr="00144077">
        <w:rPr>
          <w:rFonts w:ascii="Arial" w:eastAsia="Arial" w:hAnsi="Arial" w:cstheme="minorBidi"/>
          <w:iCs/>
          <w:sz w:val="18"/>
          <w:szCs w:val="18"/>
          <w:lang w:eastAsia="en-US"/>
        </w:rPr>
        <w:t xml:space="preserve">Pour plus d'informations, veuillez consulter le site : </w:t>
      </w:r>
      <w:r w:rsidRPr="00D710E9">
        <w:rPr>
          <w:iCs/>
          <w:spacing w:val="-19"/>
        </w:rPr>
        <w:t xml:space="preserve"> </w:t>
      </w:r>
      <w:hyperlink r:id="rId11" w:history="1">
        <w:r w:rsidR="000F2ED2" w:rsidRPr="00144077">
          <w:rPr>
            <w:rStyle w:val="Lienhypertexte"/>
            <w:rFonts w:ascii="Arial" w:eastAsiaTheme="minorEastAsia" w:hAnsi="Arial"/>
            <w:iCs/>
            <w:kern w:val="2"/>
            <w:sz w:val="18"/>
            <w:szCs w:val="18"/>
            <w14:ligatures w14:val="standardContextual"/>
          </w:rPr>
          <w:t>www.</w:t>
        </w:r>
        <w:r w:rsidR="000F2ED2" w:rsidRPr="00144077">
          <w:rPr>
            <w:rStyle w:val="Lienhypertexte"/>
            <w:rFonts w:ascii="Arial" w:hAnsi="Arial"/>
            <w:iCs/>
            <w:sz w:val="18"/>
            <w:szCs w:val="18"/>
          </w:rPr>
          <w:t>phaxiam</w:t>
        </w:r>
        <w:r w:rsidR="000F2ED2" w:rsidRPr="00144077">
          <w:rPr>
            <w:rStyle w:val="Lienhypertexte"/>
            <w:rFonts w:ascii="Arial" w:eastAsiaTheme="minorEastAsia" w:hAnsi="Arial"/>
            <w:iCs/>
            <w:kern w:val="2"/>
            <w:sz w:val="18"/>
            <w:szCs w:val="18"/>
            <w14:ligatures w14:val="standardContextual"/>
          </w:rPr>
          <w:t>.com</w:t>
        </w:r>
      </w:hyperlink>
    </w:p>
    <w:p w14:paraId="454994F7" w14:textId="77777777" w:rsidR="00C77CD6" w:rsidRPr="007251EB" w:rsidRDefault="00C77CD6">
      <w:pPr>
        <w:spacing w:after="120" w:line="264" w:lineRule="auto"/>
        <w:jc w:val="both"/>
        <w:rPr>
          <w:rFonts w:ascii="Arial" w:hAnsi="Arial" w:cs="Arial"/>
          <w:b/>
          <w:bCs/>
          <w:color w:val="52DAC4"/>
          <w:sz w:val="18"/>
          <w:szCs w:val="18"/>
        </w:rPr>
      </w:pPr>
    </w:p>
    <w:p w14:paraId="4E851A83" w14:textId="62252000" w:rsidR="004E19C7" w:rsidRPr="00F74BAD" w:rsidRDefault="00FB221A">
      <w:pPr>
        <w:spacing w:after="120" w:line="264" w:lineRule="auto"/>
        <w:jc w:val="both"/>
        <w:rPr>
          <w:rFonts w:ascii="Arial" w:hAnsi="Arial" w:cs="Arial"/>
          <w:b/>
          <w:bCs/>
          <w:color w:val="52DAC4"/>
          <w:sz w:val="18"/>
          <w:szCs w:val="18"/>
        </w:rPr>
      </w:pPr>
      <w:r w:rsidRPr="00F74BAD">
        <w:rPr>
          <w:rFonts w:ascii="Arial" w:hAnsi="Arial" w:cs="Arial"/>
          <w:b/>
          <w:bCs/>
          <w:color w:val="52DAC4"/>
          <w:sz w:val="18"/>
          <w:szCs w:val="18"/>
        </w:rPr>
        <w:t>Contacts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F67181" w:rsidRPr="00F74BAD" w14:paraId="257049C3" w14:textId="77777777" w:rsidTr="006B49D1">
        <w:tc>
          <w:tcPr>
            <w:tcW w:w="4531" w:type="dxa"/>
          </w:tcPr>
          <w:p w14:paraId="6356F478" w14:textId="77777777" w:rsidR="004E19C7" w:rsidRPr="00C0060A" w:rsidRDefault="00FB221A">
            <w:pPr>
              <w:jc w:val="both"/>
              <w:rPr>
                <w:rFonts w:ascii="Arial" w:hAnsi="Arial" w:cs="Arial"/>
                <w:b/>
                <w:bCs/>
                <w:sz w:val="18"/>
                <w:szCs w:val="18"/>
              </w:rPr>
            </w:pPr>
            <w:r w:rsidRPr="00C0060A">
              <w:rPr>
                <w:rFonts w:ascii="Arial" w:hAnsi="Arial" w:cs="Arial"/>
                <w:b/>
                <w:bCs/>
                <w:sz w:val="18"/>
                <w:szCs w:val="18"/>
              </w:rPr>
              <w:t>PHAXIAM</w:t>
            </w:r>
          </w:p>
          <w:p w14:paraId="19ED9A7B" w14:textId="77777777" w:rsidR="004E19C7" w:rsidRPr="00C0060A" w:rsidRDefault="00FB221A">
            <w:pPr>
              <w:jc w:val="both"/>
              <w:rPr>
                <w:rFonts w:ascii="Arial" w:hAnsi="Arial" w:cs="Arial"/>
                <w:b/>
                <w:bCs/>
                <w:sz w:val="18"/>
                <w:szCs w:val="18"/>
              </w:rPr>
            </w:pPr>
            <w:r w:rsidRPr="00C0060A">
              <w:rPr>
                <w:rFonts w:ascii="Arial" w:hAnsi="Arial" w:cs="Arial"/>
                <w:b/>
                <w:bCs/>
                <w:sz w:val="18"/>
                <w:szCs w:val="18"/>
              </w:rPr>
              <w:t>Eric Soyer</w:t>
            </w:r>
          </w:p>
          <w:p w14:paraId="4B4C0FF7" w14:textId="0A5B5829" w:rsidR="004E19C7" w:rsidRPr="00C0060A" w:rsidRDefault="00FB221A">
            <w:pPr>
              <w:pStyle w:val="NormalWeb"/>
              <w:spacing w:before="0" w:beforeAutospacing="0" w:after="0" w:afterAutospacing="0"/>
              <w:rPr>
                <w:rFonts w:ascii="Arial" w:hAnsi="Arial" w:cs="Arial"/>
                <w:sz w:val="18"/>
                <w:szCs w:val="18"/>
              </w:rPr>
            </w:pPr>
            <w:r w:rsidRPr="00C0060A">
              <w:rPr>
                <w:rFonts w:ascii="Arial" w:hAnsi="Arial" w:cs="Arial"/>
                <w:sz w:val="18"/>
                <w:szCs w:val="18"/>
              </w:rPr>
              <w:t>COO &amp;</w:t>
            </w:r>
            <w:r w:rsidR="007B4304" w:rsidRPr="00C0060A">
              <w:rPr>
                <w:rFonts w:ascii="Arial" w:hAnsi="Arial" w:cs="Arial"/>
                <w:sz w:val="18"/>
                <w:szCs w:val="18"/>
              </w:rPr>
              <w:t xml:space="preserve"> CFO</w:t>
            </w:r>
          </w:p>
          <w:p w14:paraId="44E950CE" w14:textId="4D430495" w:rsidR="004828FE" w:rsidRPr="00C0060A" w:rsidRDefault="004828FE">
            <w:pPr>
              <w:pStyle w:val="NormalWeb"/>
              <w:spacing w:before="0" w:beforeAutospacing="0" w:after="0" w:afterAutospacing="0"/>
              <w:rPr>
                <w:rFonts w:ascii="Arial" w:hAnsi="Arial" w:cs="Arial"/>
                <w:sz w:val="18"/>
                <w:szCs w:val="18"/>
              </w:rPr>
            </w:pPr>
            <w:r w:rsidRPr="00C0060A">
              <w:rPr>
                <w:rFonts w:ascii="Arial" w:hAnsi="Arial" w:cs="Arial"/>
                <w:sz w:val="18"/>
                <w:szCs w:val="18"/>
              </w:rPr>
              <w:t>Directeur Général Délégué</w:t>
            </w:r>
          </w:p>
          <w:p w14:paraId="400D41CF" w14:textId="77777777" w:rsidR="004E19C7" w:rsidRPr="00883044" w:rsidRDefault="00FB221A">
            <w:pPr>
              <w:pStyle w:val="NormalWeb"/>
              <w:spacing w:before="0" w:beforeAutospacing="0" w:after="0" w:afterAutospacing="0"/>
              <w:rPr>
                <w:rFonts w:ascii="Arial" w:hAnsi="Arial" w:cs="Arial"/>
                <w:sz w:val="18"/>
                <w:szCs w:val="18"/>
                <w:lang w:val="en-US"/>
              </w:rPr>
            </w:pPr>
            <w:r w:rsidRPr="00883044">
              <w:rPr>
                <w:rFonts w:ascii="Arial" w:hAnsi="Arial" w:cs="Arial"/>
                <w:sz w:val="18"/>
                <w:szCs w:val="18"/>
                <w:lang w:val="en-US"/>
              </w:rPr>
              <w:t xml:space="preserve">+33 4 78 74 44 38 </w:t>
            </w:r>
          </w:p>
          <w:p w14:paraId="48F23A9E" w14:textId="559328E1" w:rsidR="00F67181" w:rsidRPr="00F74BAD" w:rsidRDefault="00163376" w:rsidP="00F67181">
            <w:pPr>
              <w:pStyle w:val="NormalWeb"/>
              <w:spacing w:before="0" w:beforeAutospacing="0" w:after="0" w:afterAutospacing="0"/>
              <w:rPr>
                <w:rFonts w:ascii="Arial" w:hAnsi="Arial" w:cs="Arial"/>
                <w:sz w:val="18"/>
                <w:szCs w:val="18"/>
                <w:lang w:val="es-ES"/>
              </w:rPr>
            </w:pPr>
            <w:hyperlink r:id="rId12" w:history="1">
              <w:r w:rsidR="001A7542" w:rsidRPr="00F74BAD">
                <w:rPr>
                  <w:rStyle w:val="Lienhypertexte"/>
                  <w:rFonts w:ascii="Arial" w:hAnsi="Arial" w:cs="Arial"/>
                  <w:sz w:val="18"/>
                  <w:szCs w:val="18"/>
                  <w:lang w:val="en-US"/>
                </w:rPr>
                <w:t>investors@phaxiam.com</w:t>
              </w:r>
            </w:hyperlink>
          </w:p>
          <w:p w14:paraId="06E83B6C" w14:textId="22AFD08F" w:rsidR="00F67181" w:rsidRPr="00F74BAD" w:rsidRDefault="00F67181" w:rsidP="00F9796B">
            <w:pPr>
              <w:spacing w:after="120" w:line="264" w:lineRule="auto"/>
              <w:jc w:val="both"/>
              <w:rPr>
                <w:rFonts w:ascii="Arial" w:hAnsi="Arial" w:cs="Arial"/>
                <w:sz w:val="18"/>
                <w:szCs w:val="18"/>
                <w:lang w:val="es-ES"/>
              </w:rPr>
            </w:pPr>
          </w:p>
        </w:tc>
        <w:tc>
          <w:tcPr>
            <w:tcW w:w="4531" w:type="dxa"/>
          </w:tcPr>
          <w:p w14:paraId="0F831D0D" w14:textId="7520D353" w:rsidR="004E19C7" w:rsidRPr="00B71DDD" w:rsidRDefault="00FB221A">
            <w:pPr>
              <w:pStyle w:val="NormalWeb"/>
              <w:spacing w:before="0" w:beforeAutospacing="0" w:after="0" w:afterAutospacing="0"/>
              <w:rPr>
                <w:rFonts w:ascii="Arial" w:hAnsi="Arial" w:cs="Arial"/>
                <w:b/>
                <w:bCs/>
                <w:sz w:val="18"/>
                <w:szCs w:val="18"/>
              </w:rPr>
            </w:pPr>
            <w:r w:rsidRPr="00B71DDD">
              <w:rPr>
                <w:rFonts w:ascii="Arial" w:hAnsi="Arial" w:cs="Arial"/>
                <w:b/>
                <w:bCs/>
                <w:sz w:val="18"/>
                <w:szCs w:val="18"/>
              </w:rPr>
              <w:t xml:space="preserve">NewCap </w:t>
            </w:r>
            <w:r w:rsidRPr="00B71DDD">
              <w:rPr>
                <w:rFonts w:ascii="Arial" w:hAnsi="Arial" w:cs="Arial"/>
                <w:b/>
                <w:bCs/>
                <w:sz w:val="18"/>
                <w:szCs w:val="18"/>
              </w:rPr>
              <w:br/>
              <w:t xml:space="preserve">Mathilde Bohin / </w:t>
            </w:r>
            <w:r w:rsidR="00572DAC" w:rsidRPr="00B71DDD">
              <w:rPr>
                <w:rFonts w:ascii="Arial" w:hAnsi="Arial" w:cs="Arial"/>
                <w:b/>
                <w:bCs/>
                <w:sz w:val="18"/>
                <w:szCs w:val="18"/>
              </w:rPr>
              <w:t>Dušan Orešanský</w:t>
            </w:r>
          </w:p>
          <w:p w14:paraId="33FE2682" w14:textId="61CF8729" w:rsidR="004E19C7" w:rsidRPr="00B96ECC" w:rsidRDefault="00B96ECC">
            <w:pPr>
              <w:pStyle w:val="NormalWeb"/>
              <w:spacing w:before="0" w:beforeAutospacing="0" w:after="0" w:afterAutospacing="0"/>
              <w:rPr>
                <w:rFonts w:ascii="Arial" w:hAnsi="Arial" w:cs="Arial"/>
                <w:sz w:val="18"/>
                <w:szCs w:val="18"/>
              </w:rPr>
            </w:pPr>
            <w:r w:rsidRPr="00B96ECC">
              <w:rPr>
                <w:rFonts w:ascii="Arial" w:hAnsi="Arial" w:cs="Arial"/>
                <w:sz w:val="18"/>
                <w:szCs w:val="18"/>
              </w:rPr>
              <w:t>Re</w:t>
            </w:r>
            <w:r>
              <w:rPr>
                <w:rFonts w:ascii="Arial" w:hAnsi="Arial" w:cs="Arial"/>
                <w:sz w:val="18"/>
                <w:szCs w:val="18"/>
              </w:rPr>
              <w:t>lations investisseurs</w:t>
            </w:r>
            <w:r w:rsidR="00FB221A" w:rsidRPr="00B96ECC">
              <w:rPr>
                <w:rFonts w:ascii="Arial" w:hAnsi="Arial" w:cs="Arial"/>
                <w:sz w:val="18"/>
                <w:szCs w:val="18"/>
              </w:rPr>
              <w:br/>
            </w:r>
            <w:r w:rsidR="00353739" w:rsidRPr="00B96ECC">
              <w:rPr>
                <w:rFonts w:ascii="Arial" w:hAnsi="Arial" w:cs="Arial"/>
                <w:b/>
                <w:bCs/>
                <w:sz w:val="18"/>
                <w:szCs w:val="18"/>
              </w:rPr>
              <w:t>Arthur Rouillé</w:t>
            </w:r>
            <w:r w:rsidR="00FB221A" w:rsidRPr="00B96ECC">
              <w:rPr>
                <w:rFonts w:ascii="Arial" w:hAnsi="Arial" w:cs="Arial"/>
                <w:b/>
                <w:bCs/>
                <w:sz w:val="18"/>
                <w:szCs w:val="18"/>
              </w:rPr>
              <w:br/>
            </w:r>
            <w:r>
              <w:rPr>
                <w:rFonts w:ascii="Arial" w:hAnsi="Arial" w:cs="Arial"/>
                <w:sz w:val="18"/>
                <w:szCs w:val="18"/>
              </w:rPr>
              <w:t>Relations médias</w:t>
            </w:r>
          </w:p>
          <w:p w14:paraId="38181834" w14:textId="77777777" w:rsidR="004E19C7" w:rsidRPr="00F74BAD" w:rsidRDefault="00FB221A">
            <w:pPr>
              <w:pStyle w:val="NormalWeb"/>
              <w:spacing w:before="0" w:beforeAutospacing="0" w:after="0" w:afterAutospacing="0"/>
              <w:rPr>
                <w:rFonts w:ascii="Arial" w:hAnsi="Arial" w:cs="Arial"/>
                <w:sz w:val="18"/>
                <w:szCs w:val="18"/>
              </w:rPr>
            </w:pPr>
            <w:r w:rsidRPr="00F74BAD">
              <w:rPr>
                <w:rFonts w:ascii="Arial" w:hAnsi="Arial" w:cs="Arial"/>
                <w:sz w:val="18"/>
                <w:szCs w:val="18"/>
              </w:rPr>
              <w:t xml:space="preserve">+33 1 44 71 94 94 </w:t>
            </w:r>
          </w:p>
          <w:p w14:paraId="0F65479A" w14:textId="46D9BA35" w:rsidR="004E19C7" w:rsidRPr="00F74BAD" w:rsidRDefault="00163376">
            <w:pPr>
              <w:pStyle w:val="NormalWeb"/>
              <w:spacing w:before="0" w:beforeAutospacing="0" w:after="0" w:afterAutospacing="0"/>
              <w:rPr>
                <w:rFonts w:ascii="Arial" w:hAnsi="Arial" w:cs="Arial"/>
                <w:sz w:val="18"/>
                <w:szCs w:val="18"/>
              </w:rPr>
            </w:pPr>
            <w:hyperlink r:id="rId13" w:history="1">
              <w:r w:rsidR="00EA042E" w:rsidRPr="00F74BAD">
                <w:rPr>
                  <w:rStyle w:val="Lienhypertexte"/>
                  <w:rFonts w:ascii="Arial" w:hAnsi="Arial" w:cs="Arial"/>
                  <w:sz w:val="18"/>
                  <w:szCs w:val="18"/>
                </w:rPr>
                <w:t>phaxiam@newcap.eu</w:t>
              </w:r>
            </w:hyperlink>
            <w:r w:rsidR="00F67181" w:rsidRPr="00F74BAD">
              <w:rPr>
                <w:rFonts w:ascii="Arial" w:hAnsi="Arial" w:cs="Arial"/>
                <w:color w:val="0260BF"/>
                <w:sz w:val="18"/>
                <w:szCs w:val="18"/>
              </w:rPr>
              <w:t xml:space="preserve"> </w:t>
            </w:r>
          </w:p>
        </w:tc>
      </w:tr>
    </w:tbl>
    <w:p w14:paraId="440AEEA7" w14:textId="77777777" w:rsidR="007251EB" w:rsidRDefault="007251EB" w:rsidP="007251EB">
      <w:pPr>
        <w:rPr>
          <w:rFonts w:ascii="Arial" w:eastAsia="Arial" w:hAnsi="Arial" w:cs="Arial"/>
          <w:i/>
          <w:sz w:val="20"/>
          <w:szCs w:val="20"/>
        </w:rPr>
      </w:pPr>
    </w:p>
    <w:p w14:paraId="72724439" w14:textId="77777777" w:rsidR="007251EB" w:rsidRDefault="007251EB" w:rsidP="007251EB">
      <w:pPr>
        <w:rPr>
          <w:rFonts w:ascii="Arial" w:eastAsia="Arial" w:hAnsi="Arial" w:cs="Arial"/>
          <w:i/>
          <w:sz w:val="20"/>
          <w:szCs w:val="20"/>
        </w:rPr>
      </w:pPr>
    </w:p>
    <w:p w14:paraId="786B09E9" w14:textId="77777777" w:rsidR="007251EB" w:rsidRDefault="007251EB" w:rsidP="007251EB">
      <w:pPr>
        <w:spacing w:after="120"/>
        <w:jc w:val="both"/>
        <w:rPr>
          <w:rFonts w:asciiTheme="minorBidi" w:hAnsiTheme="minorBidi"/>
          <w:b/>
          <w:bCs/>
          <w:color w:val="52DAC4"/>
          <w:sz w:val="18"/>
          <w:szCs w:val="18"/>
        </w:rPr>
      </w:pPr>
      <w:r>
        <w:rPr>
          <w:rFonts w:asciiTheme="minorBidi" w:hAnsiTheme="minorBidi"/>
          <w:b/>
          <w:bCs/>
          <w:color w:val="52DAC4"/>
          <w:sz w:val="18"/>
          <w:szCs w:val="18"/>
        </w:rPr>
        <w:t>Informations prévisionnelles</w:t>
      </w:r>
    </w:p>
    <w:p w14:paraId="093E8226" w14:textId="308630CF" w:rsidR="004E19C7" w:rsidRPr="00B71DDD" w:rsidRDefault="007251EB" w:rsidP="00C35A30">
      <w:pPr>
        <w:spacing w:after="120"/>
        <w:jc w:val="both"/>
        <w:rPr>
          <w:rFonts w:ascii="Arial" w:hAnsi="Arial"/>
          <w:sz w:val="10"/>
        </w:rPr>
      </w:pPr>
      <w:r>
        <w:rPr>
          <w:rFonts w:asciiTheme="minorBidi" w:hAnsiTheme="minorBidi"/>
          <w:sz w:val="16"/>
          <w:szCs w:val="16"/>
        </w:rPr>
        <w:t>Ce communiqué de presse contient des déclarations prospectives, des prévisions et des estimations concernant les résultats cliniques et les plans de développement d'</w:t>
      </w:r>
      <w:proofErr w:type="spellStart"/>
      <w:r>
        <w:rPr>
          <w:rFonts w:asciiTheme="minorBidi" w:hAnsiTheme="minorBidi"/>
          <w:sz w:val="16"/>
          <w:szCs w:val="16"/>
        </w:rPr>
        <w:t>eryaspase</w:t>
      </w:r>
      <w:proofErr w:type="spellEnd"/>
      <w:r>
        <w:rPr>
          <w:rFonts w:asciiTheme="minorBidi" w:hAnsiTheme="minorBidi"/>
          <w:sz w:val="16"/>
          <w:szCs w:val="16"/>
        </w:rPr>
        <w:t xml:space="preserve">, la stratégie commerciale et réglementaire et les performances futures anticipées de PHAXIAM et du marché dans lequel elle opère. Certaines de ces déclarations, prévisions et estimations peuvent être reconnues par l'utilisation de mots tels que, sans limitation, " croire ", " anticiper ", " s'attendre à ", " avoir l'intention de ", " planifier ", " chercher à ", " estimer ", " pouvoir ", " continuer " et d'autres expressions similaires. Toutes les déclarations contenues dans ce communiqué de presse autres que les déclarations de faits historiques sont des déclarations prospectives, y compris, </w:t>
      </w:r>
      <w:r>
        <w:rPr>
          <w:rFonts w:asciiTheme="minorBidi" w:hAnsiTheme="minorBidi"/>
          <w:sz w:val="16"/>
          <w:szCs w:val="16"/>
        </w:rPr>
        <w:lastRenderedPageBreak/>
        <w:t>sans limitation, les déclarations concernant les attentes de PHAXIAM en ce qui concerne les effets du transfert de la cotation de ses ADS sur le Nasdaq Capital Market. Ces déclarations, prévisions et estimations sont basées sur diverses hypothèses et évaluations de risques connus et inconnus, d'incertitudes et d'autres facteurs, qui ont été jugés raisonnables au moment où elles ont été faites mais qui peuvent ou non s'avérer exactes. Les événements réels sont difficiles à prévoir et peuvent dépendre de facteurs échappant au contrôle de PHAXIAM. Par conséquent, les résultats réels peuvent s'avérer matériellement différents des résultats futurs anticipés, des performances ou des réalisations exprimées ou sous-entendues par ces déclarations, prévisions et estimations. Les facteurs importants susceptibles d'entraîner une différence matérielle entre les résultats réels et ceux indiqués dans les déclarations prévisionnelles comprennent, entre autres, les éléments suivants : (1) la réaction du marché au transfert de la cotation des ADS de PHAXIAM au Nasdaq Capital Market ; (2) l'incapacité de maintenir la cotation des actions de PHAXIAM au Nasdaq Capital Market et sur le marché réglementé d'Euronext ; (3) les changements dans les lois ou réglementations applicables ; (4) la possibilité que PHAXIAM soit négativement affectée par d'autres facteurs économiques, commerciaux et/ou concurrentiels ; et (5) d'autres risques et incertitudes indiqués de temps à autre dans les documents réglementaires déposés par PHAXIAM. Une description plus détaillée de ces risques, incertitudes et autres risques figure dans les documents réglementaires déposés par la Société auprès de l'Autorité des Marchés Financiers (AMF), dans les documents et rapports déposés par la Société auprès de la Securities and Exchange Commission (SEC), y compris dans le Document d'Enregistrement Universel 2022 de la Société déposé auprès de l'AMF le 28 mars 2023 et dans le Rapport Annuel sur le Formulaire 20-F de la Société déposé auprès de la SEC le 28 mars 2023, ainsi que dans les futurs documents et rapports déposés par la Société. Compte tenu de ces incertitudes, aucune déclaration n'est faite quant à l'exactitude ou à la sincérité de ces déclarations prospectives, prévisions et estimations. En outre, les déclarations prospectives, les prévisions et les estimations ne sont valables qu'à la date du présent communiqué de presse. Les lecteurs sont invités à ne pas se fier indûment à ces déclarations prospectives. PHAXIAM décline toute obligation de mettre à jour ces déclarations prospectives, prévisions ou estimations afin de refléter tout changement dans les attentes de PHAXIAM à cet égard, ou tout changement dans les événements, conditions ou circonstances sur lesquels ces déclarations, prévisions ou estimations sont basées, sauf dans la mesure où la loi l'exige.</w:t>
      </w:r>
    </w:p>
    <w:sectPr w:rsidR="004E19C7" w:rsidRPr="00B71DDD" w:rsidSect="007707D5">
      <w:headerReference w:type="default" r:id="rId14"/>
      <w:footerReference w:type="even" r:id="rId15"/>
      <w:footerReference w:type="default" r:id="rId16"/>
      <w:pgSz w:w="11906" w:h="16838"/>
      <w:pgMar w:top="237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7D96" w14:textId="77777777" w:rsidR="00747FB8" w:rsidRDefault="00747FB8" w:rsidP="007707D5">
      <w:r>
        <w:separator/>
      </w:r>
    </w:p>
  </w:endnote>
  <w:endnote w:type="continuationSeparator" w:id="0">
    <w:p w14:paraId="18629B4F" w14:textId="77777777" w:rsidR="00747FB8" w:rsidRDefault="00747FB8" w:rsidP="007707D5">
      <w:r>
        <w:continuationSeparator/>
      </w:r>
    </w:p>
  </w:endnote>
  <w:endnote w:type="continuationNotice" w:id="1">
    <w:p w14:paraId="2F6578BC" w14:textId="77777777" w:rsidR="00747FB8" w:rsidRDefault="00747F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dwardian Script ITC">
    <w:panose1 w:val="030303020407070D0804"/>
    <w:charset w:val="4D"/>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Josefin Sans">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69863541"/>
      <w:docPartObj>
        <w:docPartGallery w:val="Page Numbers (Bottom of Page)"/>
        <w:docPartUnique/>
      </w:docPartObj>
    </w:sdtPr>
    <w:sdtEndPr>
      <w:rPr>
        <w:rStyle w:val="Numrodepage"/>
      </w:rPr>
    </w:sdtEndPr>
    <w:sdtContent>
      <w:p w14:paraId="0CD565EC" w14:textId="07F3E4C6" w:rsidR="004E19C7" w:rsidRDefault="00FB221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CEF4B28" w14:textId="77777777" w:rsidR="006B49D1" w:rsidRDefault="006B49D1" w:rsidP="006B49D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93653187"/>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8A067D0" w14:textId="3DC2B6F4" w:rsidR="006B49D1" w:rsidRPr="003B4C78" w:rsidRDefault="000A4566" w:rsidP="003B4C78">
            <w:pPr>
              <w:pStyle w:val="Pieddepage"/>
              <w:jc w:val="right"/>
              <w:rPr>
                <w:rFonts w:ascii="Arial" w:hAnsi="Arial" w:cs="Arial"/>
                <w:sz w:val="20"/>
                <w:szCs w:val="20"/>
              </w:rPr>
            </w:pPr>
            <w:r w:rsidRPr="003B4C78">
              <w:rPr>
                <w:rFonts w:ascii="Arial" w:hAnsi="Arial" w:cs="Arial"/>
                <w:sz w:val="20"/>
                <w:szCs w:val="20"/>
              </w:rPr>
              <w:fldChar w:fldCharType="begin"/>
            </w:r>
            <w:r w:rsidRPr="003B4C78">
              <w:rPr>
                <w:rFonts w:ascii="Arial" w:hAnsi="Arial" w:cs="Arial"/>
                <w:sz w:val="20"/>
                <w:szCs w:val="20"/>
              </w:rPr>
              <w:instrText>PAGE</w:instrText>
            </w:r>
            <w:r w:rsidRPr="003B4C78">
              <w:rPr>
                <w:rFonts w:ascii="Arial" w:hAnsi="Arial" w:cs="Arial"/>
                <w:sz w:val="20"/>
                <w:szCs w:val="20"/>
              </w:rPr>
              <w:fldChar w:fldCharType="separate"/>
            </w:r>
            <w:r w:rsidR="00E95580">
              <w:rPr>
                <w:rFonts w:ascii="Arial" w:hAnsi="Arial" w:cs="Arial"/>
                <w:noProof/>
                <w:sz w:val="20"/>
                <w:szCs w:val="20"/>
              </w:rPr>
              <w:t>5</w:t>
            </w:r>
            <w:r w:rsidRPr="003B4C78">
              <w:rPr>
                <w:rFonts w:ascii="Arial" w:hAnsi="Arial" w:cs="Arial"/>
                <w:sz w:val="20"/>
                <w:szCs w:val="20"/>
              </w:rPr>
              <w:fldChar w:fldCharType="end"/>
            </w:r>
            <w:r w:rsidRPr="003B4C78">
              <w:rPr>
                <w:rFonts w:ascii="Arial" w:hAnsi="Arial" w:cs="Arial"/>
                <w:sz w:val="20"/>
                <w:szCs w:val="20"/>
              </w:rPr>
              <w:t>/</w:t>
            </w:r>
            <w:r w:rsidRPr="003B4C78">
              <w:rPr>
                <w:rFonts w:ascii="Arial" w:hAnsi="Arial" w:cs="Arial"/>
                <w:sz w:val="20"/>
                <w:szCs w:val="20"/>
              </w:rPr>
              <w:fldChar w:fldCharType="begin"/>
            </w:r>
            <w:r w:rsidRPr="003B4C78">
              <w:rPr>
                <w:rFonts w:ascii="Arial" w:hAnsi="Arial" w:cs="Arial"/>
                <w:sz w:val="20"/>
                <w:szCs w:val="20"/>
              </w:rPr>
              <w:instrText>NUMPAGES</w:instrText>
            </w:r>
            <w:r w:rsidRPr="003B4C78">
              <w:rPr>
                <w:rFonts w:ascii="Arial" w:hAnsi="Arial" w:cs="Arial"/>
                <w:sz w:val="20"/>
                <w:szCs w:val="20"/>
              </w:rPr>
              <w:fldChar w:fldCharType="separate"/>
            </w:r>
            <w:r w:rsidR="00E95580">
              <w:rPr>
                <w:rFonts w:ascii="Arial" w:hAnsi="Arial" w:cs="Arial"/>
                <w:noProof/>
                <w:sz w:val="20"/>
                <w:szCs w:val="20"/>
              </w:rPr>
              <w:t>5</w:t>
            </w:r>
            <w:r w:rsidRPr="003B4C78">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70C6B" w14:textId="77777777" w:rsidR="00747FB8" w:rsidRDefault="00747FB8" w:rsidP="007707D5">
      <w:r>
        <w:separator/>
      </w:r>
    </w:p>
  </w:footnote>
  <w:footnote w:type="continuationSeparator" w:id="0">
    <w:p w14:paraId="5EC3C412" w14:textId="77777777" w:rsidR="00747FB8" w:rsidRDefault="00747FB8" w:rsidP="007707D5">
      <w:r>
        <w:continuationSeparator/>
      </w:r>
    </w:p>
  </w:footnote>
  <w:footnote w:type="continuationNotice" w:id="1">
    <w:p w14:paraId="6C28616E" w14:textId="77777777" w:rsidR="00747FB8" w:rsidRDefault="00747F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5AF4" w14:textId="17F26361" w:rsidR="004E19C7" w:rsidRDefault="00FB221A">
    <w:pPr>
      <w:pStyle w:val="En-tte"/>
    </w:pPr>
    <w:r>
      <w:rPr>
        <w:noProof/>
        <w:lang w:eastAsia="fr-FR"/>
      </w:rPr>
      <w:drawing>
        <wp:anchor distT="0" distB="0" distL="114300" distR="114300" simplePos="0" relativeHeight="251658240" behindDoc="0" locked="0" layoutInCell="1" allowOverlap="1" wp14:anchorId="7D0C0013" wp14:editId="1BBACC66">
          <wp:simplePos x="0" y="0"/>
          <wp:positionH relativeFrom="column">
            <wp:posOffset>679450</wp:posOffset>
          </wp:positionH>
          <wp:positionV relativeFrom="paragraph">
            <wp:posOffset>-668655</wp:posOffset>
          </wp:positionV>
          <wp:extent cx="392430" cy="1797685"/>
          <wp:effectExtent l="0" t="4128" r="0" b="0"/>
          <wp:wrapSquare wrapText="bothSides"/>
          <wp:docPr id="3" name="Image 3" descr="Une image contenant capture d’écran, Graphique, graphisme, Caractère coloré&#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1198374" descr="Une image contenant capture d’écran, Graphique, graphisme, Caractère coloré&#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392430" cy="179768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61A016F" w14:textId="1E773CBC" w:rsidR="004E19C7" w:rsidRDefault="00FB221A">
    <w:pPr>
      <w:pStyle w:val="En-tte"/>
      <w:rPr>
        <w:rFonts w:ascii="Josefin Sans" w:hAnsi="Josefin Sans"/>
        <w:b/>
        <w:bCs/>
        <w:color w:val="52DAC4"/>
      </w:rPr>
    </w:pPr>
    <w:r>
      <w:tab/>
    </w:r>
    <w:r>
      <w:tab/>
    </w:r>
    <w:r w:rsidR="00BA01C9">
      <w:rPr>
        <w:rFonts w:ascii="Josefin Sans" w:hAnsi="Josefin Sans"/>
        <w:b/>
        <w:bCs/>
        <w:color w:val="52DAC4"/>
      </w:rPr>
      <w:t>COMMUNIQUE DE PRESSE</w:t>
    </w:r>
  </w:p>
  <w:p w14:paraId="2C5948FC" w14:textId="77777777" w:rsidR="00AB7FC4" w:rsidRDefault="00AB7FC4">
    <w:pPr>
      <w:pStyle w:val="En-tte"/>
      <w:rPr>
        <w:rFonts w:ascii="Josefin Sans" w:hAnsi="Josefin Sans"/>
        <w:b/>
        <w:bCs/>
        <w:color w:val="52DAC4"/>
      </w:rPr>
    </w:pPr>
  </w:p>
  <w:p w14:paraId="7458F545" w14:textId="77777777" w:rsidR="00AB7FC4" w:rsidRPr="00AB7FC4" w:rsidRDefault="00AB7F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8pt;height:37.8pt" o:bullet="t">
        <v:imagedata r:id="rId1" o:title="Puce Phaxiam"/>
      </v:shape>
    </w:pict>
  </w:numPicBullet>
  <w:abstractNum w:abstractNumId="0" w15:restartNumberingAfterBreak="0">
    <w:nsid w:val="009F0F9E"/>
    <w:multiLevelType w:val="hybridMultilevel"/>
    <w:tmpl w:val="AD343F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E7F5E"/>
    <w:multiLevelType w:val="hybridMultilevel"/>
    <w:tmpl w:val="AD343F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443505"/>
    <w:multiLevelType w:val="hybridMultilevel"/>
    <w:tmpl w:val="75827234"/>
    <w:lvl w:ilvl="0" w:tplc="55063646">
      <w:start w:val="1"/>
      <w:numFmt w:val="bullet"/>
      <w:lvlText w:val=""/>
      <w:lvlPicBulletId w:val="0"/>
      <w:lvlJc w:val="left"/>
      <w:pPr>
        <w:ind w:left="360" w:hanging="360"/>
      </w:pPr>
      <w:rPr>
        <w:rFonts w:ascii="Symbol" w:hAnsi="Symbol" w:cs="Wingdings" w:hint="default"/>
        <w:b w:val="0"/>
        <w:i w:val="0"/>
        <w:strike w:val="0"/>
        <w:dstrike w:val="0"/>
        <w:color w:val="auto"/>
        <w:sz w:val="22"/>
        <w:szCs w:val="2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CAA19D9"/>
    <w:multiLevelType w:val="hybridMultilevel"/>
    <w:tmpl w:val="AD343F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83180A"/>
    <w:multiLevelType w:val="multilevel"/>
    <w:tmpl w:val="59243D2E"/>
    <w:styleLink w:val="Listeactuelle1"/>
    <w:lvl w:ilvl="0">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441359"/>
    <w:multiLevelType w:val="hybridMultilevel"/>
    <w:tmpl w:val="03067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98406A"/>
    <w:multiLevelType w:val="hybridMultilevel"/>
    <w:tmpl w:val="741483A0"/>
    <w:lvl w:ilvl="0" w:tplc="C13A5BB4">
      <w:start w:val="1"/>
      <w:numFmt w:val="bullet"/>
      <w:lvlText w:val=""/>
      <w:lvlJc w:val="left"/>
      <w:pPr>
        <w:ind w:left="426" w:hanging="360"/>
      </w:pPr>
      <w:rPr>
        <w:rFonts w:ascii="Wingdings" w:hAnsi="Wingdings" w:cs="Wingdings" w:hint="default"/>
        <w:b w:val="0"/>
        <w:i w:val="0"/>
        <w:strike w:val="0"/>
        <w:dstrike w:val="0"/>
        <w:color w:val="9CC2E5" w:themeColor="accent5" w:themeTint="99"/>
        <w:sz w:val="22"/>
        <w:szCs w:val="22"/>
        <w:u w:val="none" w:color="000000"/>
        <w:bdr w:val="none" w:sz="0" w:space="0" w:color="auto"/>
        <w:shd w:val="clear" w:color="auto" w:fill="auto"/>
        <w:vertAlign w:val="baseline"/>
      </w:rPr>
    </w:lvl>
    <w:lvl w:ilvl="1" w:tplc="FFFFFFFF">
      <w:start w:val="1"/>
      <w:numFmt w:val="bullet"/>
      <w:lvlText w:val="√"/>
      <w:lvlJc w:val="left"/>
      <w:pPr>
        <w:ind w:left="1146" w:hanging="360"/>
      </w:pPr>
      <w:rPr>
        <w:rFonts w:ascii="Edwardian Script ITC" w:hAnsi="Edwardian Script ITC" w:hint="default"/>
        <w:b/>
        <w:bCs w:val="0"/>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7" w15:restartNumberingAfterBreak="0">
    <w:nsid w:val="1E4B4CDA"/>
    <w:multiLevelType w:val="hybridMultilevel"/>
    <w:tmpl w:val="F8C2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0728E"/>
    <w:multiLevelType w:val="hybridMultilevel"/>
    <w:tmpl w:val="E5406F06"/>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1CE031A"/>
    <w:multiLevelType w:val="hybridMultilevel"/>
    <w:tmpl w:val="8272D6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F74769"/>
    <w:multiLevelType w:val="hybridMultilevel"/>
    <w:tmpl w:val="1D9E79A8"/>
    <w:lvl w:ilvl="0" w:tplc="040C0001">
      <w:start w:val="1"/>
      <w:numFmt w:val="bullet"/>
      <w:lvlText w:val=""/>
      <w:lvlJc w:val="left"/>
      <w:pPr>
        <w:ind w:left="360" w:hanging="360"/>
      </w:pPr>
      <w:rPr>
        <w:rFonts w:ascii="Symbol" w:hAnsi="Symbol"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2636052"/>
    <w:multiLevelType w:val="hybridMultilevel"/>
    <w:tmpl w:val="21947416"/>
    <w:lvl w:ilvl="0" w:tplc="040C0017">
      <w:start w:val="3"/>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7790A65"/>
    <w:multiLevelType w:val="hybridMultilevel"/>
    <w:tmpl w:val="EF80A740"/>
    <w:lvl w:ilvl="0" w:tplc="55063646">
      <w:start w:val="1"/>
      <w:numFmt w:val="bullet"/>
      <w:lvlText w:val=""/>
      <w:lvlPicBulletId w:val="0"/>
      <w:lvlJc w:val="left"/>
      <w:pPr>
        <w:ind w:left="360" w:hanging="360"/>
      </w:pPr>
      <w:rPr>
        <w:rFonts w:ascii="Symbol" w:hAnsi="Symbol" w:cs="Wingdings" w:hint="default"/>
        <w:b w:val="0"/>
        <w:i w:val="0"/>
        <w:strike w:val="0"/>
        <w:dstrike w:val="0"/>
        <w:color w:val="auto"/>
        <w:sz w:val="22"/>
        <w:szCs w:val="22"/>
        <w:u w:val="none" w:color="000000"/>
        <w:vertAlign w:val="baseline"/>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FDA71A1"/>
    <w:multiLevelType w:val="hybridMultilevel"/>
    <w:tmpl w:val="E89AD7F6"/>
    <w:lvl w:ilvl="0" w:tplc="55063646">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ED1737"/>
    <w:multiLevelType w:val="hybridMultilevel"/>
    <w:tmpl w:val="B1CA1F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3A330365"/>
    <w:multiLevelType w:val="hybridMultilevel"/>
    <w:tmpl w:val="2D3838F8"/>
    <w:lvl w:ilvl="0" w:tplc="363C2D16">
      <w:start w:val="1"/>
      <w:numFmt w:val="bullet"/>
      <w:lvlText w:val=""/>
      <w:lvlJc w:val="left"/>
      <w:pPr>
        <w:ind w:left="1065" w:hanging="705"/>
      </w:pPr>
      <w:rPr>
        <w:rFonts w:ascii="Wingdings" w:hAnsi="Wingdings" w:cs="Wingdings" w:hint="default"/>
        <w:b w:val="0"/>
        <w:i w:val="0"/>
        <w:strike w:val="0"/>
        <w:dstrike w:val="0"/>
        <w:color w:val="52DAC4"/>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FD7951"/>
    <w:multiLevelType w:val="hybridMultilevel"/>
    <w:tmpl w:val="26A04410"/>
    <w:lvl w:ilvl="0" w:tplc="939AEC1A">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27119F"/>
    <w:multiLevelType w:val="hybridMultilevel"/>
    <w:tmpl w:val="23361D56"/>
    <w:lvl w:ilvl="0" w:tplc="55063646">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340F94"/>
    <w:multiLevelType w:val="hybridMultilevel"/>
    <w:tmpl w:val="C01C7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F3348A9"/>
    <w:multiLevelType w:val="hybridMultilevel"/>
    <w:tmpl w:val="AD343F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BA950F3"/>
    <w:multiLevelType w:val="hybridMultilevel"/>
    <w:tmpl w:val="5B2AD658"/>
    <w:lvl w:ilvl="0" w:tplc="363C2D16">
      <w:start w:val="1"/>
      <w:numFmt w:val="bullet"/>
      <w:lvlText w:val=""/>
      <w:lvlJc w:val="left"/>
      <w:pPr>
        <w:ind w:left="1065" w:hanging="705"/>
      </w:pPr>
      <w:rPr>
        <w:rFonts w:ascii="Wingdings" w:hAnsi="Wingdings" w:cs="Wingdings" w:hint="default"/>
        <w:b w:val="0"/>
        <w:i w:val="0"/>
        <w:strike w:val="0"/>
        <w:dstrike w:val="0"/>
        <w:color w:val="52DAC4"/>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1E5AD0"/>
    <w:multiLevelType w:val="hybridMultilevel"/>
    <w:tmpl w:val="4DD0AC26"/>
    <w:lvl w:ilvl="0" w:tplc="CE181F06">
      <w:start w:val="1"/>
      <w:numFmt w:val="bullet"/>
      <w:lvlText w:val="•"/>
      <w:lvlJc w:val="left"/>
      <w:pPr>
        <w:tabs>
          <w:tab w:val="num" w:pos="720"/>
        </w:tabs>
        <w:ind w:left="720" w:hanging="360"/>
      </w:pPr>
      <w:rPr>
        <w:rFonts w:ascii="Arial" w:hAnsi="Arial" w:hint="default"/>
      </w:rPr>
    </w:lvl>
    <w:lvl w:ilvl="1" w:tplc="73424C12">
      <w:numFmt w:val="bullet"/>
      <w:lvlText w:val="-"/>
      <w:lvlJc w:val="left"/>
      <w:pPr>
        <w:tabs>
          <w:tab w:val="num" w:pos="1440"/>
        </w:tabs>
        <w:ind w:left="1440" w:hanging="360"/>
      </w:pPr>
      <w:rPr>
        <w:rFonts w:ascii="Arial" w:hAnsi="Arial" w:hint="default"/>
      </w:rPr>
    </w:lvl>
    <w:lvl w:ilvl="2" w:tplc="BB2E4D54">
      <w:numFmt w:val="bullet"/>
      <w:lvlText w:val=""/>
      <w:lvlJc w:val="left"/>
      <w:pPr>
        <w:tabs>
          <w:tab w:val="num" w:pos="2160"/>
        </w:tabs>
        <w:ind w:left="2160" w:hanging="360"/>
      </w:pPr>
      <w:rPr>
        <w:rFonts w:ascii="Wingdings" w:hAnsi="Wingdings" w:hint="default"/>
      </w:rPr>
    </w:lvl>
    <w:lvl w:ilvl="3" w:tplc="EF7ABA7E" w:tentative="1">
      <w:start w:val="1"/>
      <w:numFmt w:val="bullet"/>
      <w:lvlText w:val="•"/>
      <w:lvlJc w:val="left"/>
      <w:pPr>
        <w:tabs>
          <w:tab w:val="num" w:pos="2880"/>
        </w:tabs>
        <w:ind w:left="2880" w:hanging="360"/>
      </w:pPr>
      <w:rPr>
        <w:rFonts w:ascii="Arial" w:hAnsi="Arial" w:hint="default"/>
      </w:rPr>
    </w:lvl>
    <w:lvl w:ilvl="4" w:tplc="E2BE0FEC" w:tentative="1">
      <w:start w:val="1"/>
      <w:numFmt w:val="bullet"/>
      <w:lvlText w:val="•"/>
      <w:lvlJc w:val="left"/>
      <w:pPr>
        <w:tabs>
          <w:tab w:val="num" w:pos="3600"/>
        </w:tabs>
        <w:ind w:left="3600" w:hanging="360"/>
      </w:pPr>
      <w:rPr>
        <w:rFonts w:ascii="Arial" w:hAnsi="Arial" w:hint="default"/>
      </w:rPr>
    </w:lvl>
    <w:lvl w:ilvl="5" w:tplc="2D38128C" w:tentative="1">
      <w:start w:val="1"/>
      <w:numFmt w:val="bullet"/>
      <w:lvlText w:val="•"/>
      <w:lvlJc w:val="left"/>
      <w:pPr>
        <w:tabs>
          <w:tab w:val="num" w:pos="4320"/>
        </w:tabs>
        <w:ind w:left="4320" w:hanging="360"/>
      </w:pPr>
      <w:rPr>
        <w:rFonts w:ascii="Arial" w:hAnsi="Arial" w:hint="default"/>
      </w:rPr>
    </w:lvl>
    <w:lvl w:ilvl="6" w:tplc="E8D8510C" w:tentative="1">
      <w:start w:val="1"/>
      <w:numFmt w:val="bullet"/>
      <w:lvlText w:val="•"/>
      <w:lvlJc w:val="left"/>
      <w:pPr>
        <w:tabs>
          <w:tab w:val="num" w:pos="5040"/>
        </w:tabs>
        <w:ind w:left="5040" w:hanging="360"/>
      </w:pPr>
      <w:rPr>
        <w:rFonts w:ascii="Arial" w:hAnsi="Arial" w:hint="default"/>
      </w:rPr>
    </w:lvl>
    <w:lvl w:ilvl="7" w:tplc="93AEEE5C" w:tentative="1">
      <w:start w:val="1"/>
      <w:numFmt w:val="bullet"/>
      <w:lvlText w:val="•"/>
      <w:lvlJc w:val="left"/>
      <w:pPr>
        <w:tabs>
          <w:tab w:val="num" w:pos="5760"/>
        </w:tabs>
        <w:ind w:left="5760" w:hanging="360"/>
      </w:pPr>
      <w:rPr>
        <w:rFonts w:ascii="Arial" w:hAnsi="Arial" w:hint="default"/>
      </w:rPr>
    </w:lvl>
    <w:lvl w:ilvl="8" w:tplc="E8CC99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3B7B13"/>
    <w:multiLevelType w:val="hybridMultilevel"/>
    <w:tmpl w:val="2A8C8E16"/>
    <w:lvl w:ilvl="0" w:tplc="028285A2">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500DD1"/>
    <w:multiLevelType w:val="hybridMultilevel"/>
    <w:tmpl w:val="96FA9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A734BA"/>
    <w:multiLevelType w:val="hybridMultilevel"/>
    <w:tmpl w:val="F0269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0668D5"/>
    <w:multiLevelType w:val="hybridMultilevel"/>
    <w:tmpl w:val="0316D7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4FC91DC6"/>
    <w:multiLevelType w:val="hybridMultilevel"/>
    <w:tmpl w:val="D06C76D4"/>
    <w:lvl w:ilvl="0" w:tplc="939AEC1A">
      <w:numFmt w:val="bullet"/>
      <w:lvlText w:val="•"/>
      <w:lvlJc w:val="left"/>
      <w:pPr>
        <w:ind w:left="1065" w:hanging="705"/>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4B5C86"/>
    <w:multiLevelType w:val="hybridMultilevel"/>
    <w:tmpl w:val="E20C62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113C2C"/>
    <w:multiLevelType w:val="hybridMultilevel"/>
    <w:tmpl w:val="59882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9D165F"/>
    <w:multiLevelType w:val="hybridMultilevel"/>
    <w:tmpl w:val="6D5603E4"/>
    <w:lvl w:ilvl="0" w:tplc="040C0017">
      <w:start w:val="4"/>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806121"/>
    <w:multiLevelType w:val="hybridMultilevel"/>
    <w:tmpl w:val="F2C62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D4728AC"/>
    <w:multiLevelType w:val="hybridMultilevel"/>
    <w:tmpl w:val="5D3E6D70"/>
    <w:lvl w:ilvl="0" w:tplc="55063646">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295864"/>
    <w:multiLevelType w:val="hybridMultilevel"/>
    <w:tmpl w:val="D780E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A0403E"/>
    <w:multiLevelType w:val="hybridMultilevel"/>
    <w:tmpl w:val="32E6E89E"/>
    <w:lvl w:ilvl="0" w:tplc="040C0001">
      <w:start w:val="1"/>
      <w:numFmt w:val="bullet"/>
      <w:lvlText w:val=""/>
      <w:lvlJc w:val="left"/>
      <w:pPr>
        <w:ind w:left="360" w:hanging="360"/>
      </w:pPr>
      <w:rPr>
        <w:rFonts w:ascii="Symbol" w:hAnsi="Symbol" w:hint="default"/>
      </w:rPr>
    </w:lvl>
    <w:lvl w:ilvl="1" w:tplc="8B2447E8">
      <w:start w:val="1"/>
      <w:numFmt w:val="bullet"/>
      <w:lvlText w:val="-"/>
      <w:lvlJc w:val="left"/>
      <w:pPr>
        <w:ind w:left="1080" w:hanging="360"/>
      </w:pPr>
      <w:rPr>
        <w:rFonts w:ascii="Calibri" w:hAnsi="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BFD247F"/>
    <w:multiLevelType w:val="hybridMultilevel"/>
    <w:tmpl w:val="02306B7A"/>
    <w:lvl w:ilvl="0" w:tplc="D7346A22">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182200"/>
    <w:multiLevelType w:val="hybridMultilevel"/>
    <w:tmpl w:val="11F42510"/>
    <w:lvl w:ilvl="0" w:tplc="55063646">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9617CE"/>
    <w:multiLevelType w:val="hybridMultilevel"/>
    <w:tmpl w:val="AD343F2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043563"/>
    <w:multiLevelType w:val="hybridMultilevel"/>
    <w:tmpl w:val="4D344950"/>
    <w:lvl w:ilvl="0" w:tplc="363C2D16">
      <w:start w:val="1"/>
      <w:numFmt w:val="bullet"/>
      <w:lvlText w:val=""/>
      <w:lvlJc w:val="left"/>
      <w:pPr>
        <w:ind w:left="720" w:hanging="360"/>
      </w:pPr>
      <w:rPr>
        <w:rFonts w:ascii="Wingdings" w:hAnsi="Wingdings" w:cs="Wingdings" w:hint="default"/>
        <w:b w:val="0"/>
        <w:i w:val="0"/>
        <w:strike w:val="0"/>
        <w:dstrike w:val="0"/>
        <w:color w:val="52DAC4"/>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1134AC"/>
    <w:multiLevelType w:val="hybridMultilevel"/>
    <w:tmpl w:val="BB76384E"/>
    <w:lvl w:ilvl="0" w:tplc="55063646">
      <w:start w:val="1"/>
      <w:numFmt w:val="bullet"/>
      <w:lvlText w:val=""/>
      <w:lvlPicBulletId w:val="0"/>
      <w:lvlJc w:val="left"/>
      <w:pPr>
        <w:ind w:left="720" w:hanging="360"/>
      </w:pPr>
      <w:rPr>
        <w:rFonts w:ascii="Symbol" w:hAnsi="Symbol" w:cs="Wingdings" w:hint="default"/>
        <w:b w:val="0"/>
        <w:i w:val="0"/>
        <w:strike w:val="0"/>
        <w:dstrike w:val="0"/>
        <w:color w:val="auto"/>
        <w:sz w:val="22"/>
        <w:szCs w:val="22"/>
        <w:u w:val="none" w:color="000000"/>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A26EB5"/>
    <w:multiLevelType w:val="hybridMultilevel"/>
    <w:tmpl w:val="BA863986"/>
    <w:lvl w:ilvl="0" w:tplc="55063646">
      <w:start w:val="1"/>
      <w:numFmt w:val="bullet"/>
      <w:lvlText w:val=""/>
      <w:lvlPicBulletId w:val="0"/>
      <w:lvlJc w:val="left"/>
      <w:pPr>
        <w:ind w:left="360" w:hanging="360"/>
      </w:pPr>
      <w:rPr>
        <w:rFonts w:ascii="Symbol" w:hAnsi="Symbol" w:cs="Wingdings" w:hint="default"/>
        <w:b w:val="0"/>
        <w:i w:val="0"/>
        <w:strike w:val="0"/>
        <w:dstrike w:val="0"/>
        <w:color w:val="auto"/>
        <w:sz w:val="22"/>
        <w:szCs w:val="22"/>
        <w:u w:val="none" w:color="000000"/>
        <w:vertAlign w:val="baseline"/>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70791433"/>
    <w:multiLevelType w:val="hybridMultilevel"/>
    <w:tmpl w:val="8D02F1AE"/>
    <w:lvl w:ilvl="0" w:tplc="55063646">
      <w:start w:val="1"/>
      <w:numFmt w:val="bullet"/>
      <w:lvlText w:val=""/>
      <w:lvlPicBulletId w:val="0"/>
      <w:lvlJc w:val="left"/>
      <w:pPr>
        <w:ind w:left="360" w:hanging="360"/>
      </w:pPr>
      <w:rPr>
        <w:rFonts w:ascii="Symbol" w:hAnsi="Symbol" w:cs="Wingdings" w:hint="default"/>
        <w:b w:val="0"/>
        <w:i w:val="0"/>
        <w:strike w:val="0"/>
        <w:dstrike w:val="0"/>
        <w:color w:val="auto"/>
        <w:sz w:val="22"/>
        <w:szCs w:val="22"/>
        <w:u w:val="none" w:color="000000"/>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199589F"/>
    <w:multiLevelType w:val="hybridMultilevel"/>
    <w:tmpl w:val="0B40F34E"/>
    <w:lvl w:ilvl="0" w:tplc="040C0001">
      <w:start w:val="1"/>
      <w:numFmt w:val="bullet"/>
      <w:lvlText w:val=""/>
      <w:lvlJc w:val="left"/>
      <w:pPr>
        <w:ind w:left="1059" w:hanging="360"/>
      </w:pPr>
      <w:rPr>
        <w:rFonts w:ascii="Symbol" w:hAnsi="Symbol" w:hint="default"/>
      </w:rPr>
    </w:lvl>
    <w:lvl w:ilvl="1" w:tplc="040C0003" w:tentative="1">
      <w:start w:val="1"/>
      <w:numFmt w:val="bullet"/>
      <w:lvlText w:val="o"/>
      <w:lvlJc w:val="left"/>
      <w:pPr>
        <w:ind w:left="1779" w:hanging="360"/>
      </w:pPr>
      <w:rPr>
        <w:rFonts w:ascii="Courier New" w:hAnsi="Courier New" w:cs="Courier New" w:hint="default"/>
      </w:rPr>
    </w:lvl>
    <w:lvl w:ilvl="2" w:tplc="040C0005" w:tentative="1">
      <w:start w:val="1"/>
      <w:numFmt w:val="bullet"/>
      <w:lvlText w:val=""/>
      <w:lvlJc w:val="left"/>
      <w:pPr>
        <w:ind w:left="2499" w:hanging="360"/>
      </w:pPr>
      <w:rPr>
        <w:rFonts w:ascii="Wingdings" w:hAnsi="Wingdings" w:hint="default"/>
      </w:rPr>
    </w:lvl>
    <w:lvl w:ilvl="3" w:tplc="040C0001" w:tentative="1">
      <w:start w:val="1"/>
      <w:numFmt w:val="bullet"/>
      <w:lvlText w:val=""/>
      <w:lvlJc w:val="left"/>
      <w:pPr>
        <w:ind w:left="3219" w:hanging="360"/>
      </w:pPr>
      <w:rPr>
        <w:rFonts w:ascii="Symbol" w:hAnsi="Symbol" w:hint="default"/>
      </w:rPr>
    </w:lvl>
    <w:lvl w:ilvl="4" w:tplc="040C0003" w:tentative="1">
      <w:start w:val="1"/>
      <w:numFmt w:val="bullet"/>
      <w:lvlText w:val="o"/>
      <w:lvlJc w:val="left"/>
      <w:pPr>
        <w:ind w:left="3939" w:hanging="360"/>
      </w:pPr>
      <w:rPr>
        <w:rFonts w:ascii="Courier New" w:hAnsi="Courier New" w:cs="Courier New" w:hint="default"/>
      </w:rPr>
    </w:lvl>
    <w:lvl w:ilvl="5" w:tplc="040C0005" w:tentative="1">
      <w:start w:val="1"/>
      <w:numFmt w:val="bullet"/>
      <w:lvlText w:val=""/>
      <w:lvlJc w:val="left"/>
      <w:pPr>
        <w:ind w:left="4659" w:hanging="360"/>
      </w:pPr>
      <w:rPr>
        <w:rFonts w:ascii="Wingdings" w:hAnsi="Wingdings" w:hint="default"/>
      </w:rPr>
    </w:lvl>
    <w:lvl w:ilvl="6" w:tplc="040C0001" w:tentative="1">
      <w:start w:val="1"/>
      <w:numFmt w:val="bullet"/>
      <w:lvlText w:val=""/>
      <w:lvlJc w:val="left"/>
      <w:pPr>
        <w:ind w:left="5379" w:hanging="360"/>
      </w:pPr>
      <w:rPr>
        <w:rFonts w:ascii="Symbol" w:hAnsi="Symbol" w:hint="default"/>
      </w:rPr>
    </w:lvl>
    <w:lvl w:ilvl="7" w:tplc="040C0003" w:tentative="1">
      <w:start w:val="1"/>
      <w:numFmt w:val="bullet"/>
      <w:lvlText w:val="o"/>
      <w:lvlJc w:val="left"/>
      <w:pPr>
        <w:ind w:left="6099" w:hanging="360"/>
      </w:pPr>
      <w:rPr>
        <w:rFonts w:ascii="Courier New" w:hAnsi="Courier New" w:cs="Courier New" w:hint="default"/>
      </w:rPr>
    </w:lvl>
    <w:lvl w:ilvl="8" w:tplc="040C0005" w:tentative="1">
      <w:start w:val="1"/>
      <w:numFmt w:val="bullet"/>
      <w:lvlText w:val=""/>
      <w:lvlJc w:val="left"/>
      <w:pPr>
        <w:ind w:left="6819" w:hanging="360"/>
      </w:pPr>
      <w:rPr>
        <w:rFonts w:ascii="Wingdings" w:hAnsi="Wingdings" w:hint="default"/>
      </w:rPr>
    </w:lvl>
  </w:abstractNum>
  <w:abstractNum w:abstractNumId="42" w15:restartNumberingAfterBreak="0">
    <w:nsid w:val="72503DBD"/>
    <w:multiLevelType w:val="hybridMultilevel"/>
    <w:tmpl w:val="F15C1840"/>
    <w:lvl w:ilvl="0" w:tplc="939AEC1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D537CF"/>
    <w:multiLevelType w:val="hybridMultilevel"/>
    <w:tmpl w:val="9BB058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79BD1DAA"/>
    <w:multiLevelType w:val="hybridMultilevel"/>
    <w:tmpl w:val="50AC38C0"/>
    <w:lvl w:ilvl="0" w:tplc="534E52C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C203105"/>
    <w:multiLevelType w:val="hybridMultilevel"/>
    <w:tmpl w:val="B6E02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6A6DFD"/>
    <w:multiLevelType w:val="hybridMultilevel"/>
    <w:tmpl w:val="C58C058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287270822">
    <w:abstractNumId w:val="18"/>
  </w:num>
  <w:num w:numId="2" w16cid:durableId="687098318">
    <w:abstractNumId w:val="6"/>
  </w:num>
  <w:num w:numId="3" w16cid:durableId="1149636579">
    <w:abstractNumId w:val="42"/>
  </w:num>
  <w:num w:numId="4" w16cid:durableId="419059150">
    <w:abstractNumId w:val="16"/>
  </w:num>
  <w:num w:numId="5" w16cid:durableId="421031408">
    <w:abstractNumId w:val="26"/>
  </w:num>
  <w:num w:numId="6" w16cid:durableId="786196734">
    <w:abstractNumId w:val="37"/>
  </w:num>
  <w:num w:numId="7" w16cid:durableId="1033263324">
    <w:abstractNumId w:val="20"/>
  </w:num>
  <w:num w:numId="8" w16cid:durableId="2030985506">
    <w:abstractNumId w:val="15"/>
  </w:num>
  <w:num w:numId="9" w16cid:durableId="842013214">
    <w:abstractNumId w:val="28"/>
  </w:num>
  <w:num w:numId="10" w16cid:durableId="1278175449">
    <w:abstractNumId w:val="31"/>
  </w:num>
  <w:num w:numId="11" w16cid:durableId="256256033">
    <w:abstractNumId w:val="23"/>
  </w:num>
  <w:num w:numId="12" w16cid:durableId="1466848649">
    <w:abstractNumId w:val="40"/>
  </w:num>
  <w:num w:numId="13" w16cid:durableId="257061138">
    <w:abstractNumId w:val="39"/>
  </w:num>
  <w:num w:numId="14" w16cid:durableId="1230967021">
    <w:abstractNumId w:val="2"/>
  </w:num>
  <w:num w:numId="15" w16cid:durableId="1485583279">
    <w:abstractNumId w:val="38"/>
  </w:num>
  <w:num w:numId="16" w16cid:durableId="657734721">
    <w:abstractNumId w:val="30"/>
  </w:num>
  <w:num w:numId="17" w16cid:durableId="1213882995">
    <w:abstractNumId w:val="12"/>
  </w:num>
  <w:num w:numId="18" w16cid:durableId="1560752802">
    <w:abstractNumId w:val="44"/>
  </w:num>
  <w:num w:numId="19" w16cid:durableId="1952930043">
    <w:abstractNumId w:val="32"/>
  </w:num>
  <w:num w:numId="20" w16cid:durableId="1616791622">
    <w:abstractNumId w:val="21"/>
  </w:num>
  <w:num w:numId="21" w16cid:durableId="1402633740">
    <w:abstractNumId w:val="33"/>
  </w:num>
  <w:num w:numId="22" w16cid:durableId="1491748689">
    <w:abstractNumId w:val="19"/>
  </w:num>
  <w:num w:numId="23" w16cid:durableId="564608044">
    <w:abstractNumId w:val="17"/>
  </w:num>
  <w:num w:numId="24" w16cid:durableId="1783107293">
    <w:abstractNumId w:val="4"/>
  </w:num>
  <w:num w:numId="25" w16cid:durableId="2112505142">
    <w:abstractNumId w:val="24"/>
  </w:num>
  <w:num w:numId="26" w16cid:durableId="610861119">
    <w:abstractNumId w:val="14"/>
  </w:num>
  <w:num w:numId="27" w16cid:durableId="1919513399">
    <w:abstractNumId w:val="34"/>
  </w:num>
  <w:num w:numId="28" w16cid:durableId="86510884">
    <w:abstractNumId w:val="10"/>
  </w:num>
  <w:num w:numId="29" w16cid:durableId="138503215">
    <w:abstractNumId w:val="46"/>
  </w:num>
  <w:num w:numId="30" w16cid:durableId="1901744138">
    <w:abstractNumId w:val="36"/>
  </w:num>
  <w:num w:numId="31" w16cid:durableId="1059859350">
    <w:abstractNumId w:val="25"/>
  </w:num>
  <w:num w:numId="32" w16cid:durableId="1188715107">
    <w:abstractNumId w:val="27"/>
  </w:num>
  <w:num w:numId="33" w16cid:durableId="1685475851">
    <w:abstractNumId w:val="0"/>
  </w:num>
  <w:num w:numId="34" w16cid:durableId="677463954">
    <w:abstractNumId w:val="45"/>
  </w:num>
  <w:num w:numId="35" w16cid:durableId="75827317">
    <w:abstractNumId w:val="3"/>
  </w:num>
  <w:num w:numId="36" w16cid:durableId="476071654">
    <w:abstractNumId w:val="9"/>
  </w:num>
  <w:num w:numId="37" w16cid:durableId="524052094">
    <w:abstractNumId w:val="22"/>
  </w:num>
  <w:num w:numId="38" w16cid:durableId="812023225">
    <w:abstractNumId w:val="29"/>
  </w:num>
  <w:num w:numId="39" w16cid:durableId="395668866">
    <w:abstractNumId w:val="1"/>
  </w:num>
  <w:num w:numId="40" w16cid:durableId="1209340789">
    <w:abstractNumId w:val="5"/>
  </w:num>
  <w:num w:numId="41" w16cid:durableId="1427463243">
    <w:abstractNumId w:val="8"/>
  </w:num>
  <w:num w:numId="42" w16cid:durableId="686910623">
    <w:abstractNumId w:val="35"/>
  </w:num>
  <w:num w:numId="43" w16cid:durableId="713309404">
    <w:abstractNumId w:val="41"/>
  </w:num>
  <w:num w:numId="44" w16cid:durableId="392043888">
    <w:abstractNumId w:val="43"/>
  </w:num>
  <w:num w:numId="45" w16cid:durableId="1413894090">
    <w:abstractNumId w:val="13"/>
  </w:num>
  <w:num w:numId="46" w16cid:durableId="824247449">
    <w:abstractNumId w:val="7"/>
  </w:num>
  <w:num w:numId="47" w16cid:durableId="197329322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84352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21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D5"/>
    <w:rsid w:val="0000124E"/>
    <w:rsid w:val="0000195A"/>
    <w:rsid w:val="00012FB8"/>
    <w:rsid w:val="00014024"/>
    <w:rsid w:val="00014632"/>
    <w:rsid w:val="00016F10"/>
    <w:rsid w:val="000170DE"/>
    <w:rsid w:val="00017645"/>
    <w:rsid w:val="00020841"/>
    <w:rsid w:val="00026ABC"/>
    <w:rsid w:val="00030754"/>
    <w:rsid w:val="0003104C"/>
    <w:rsid w:val="000336D0"/>
    <w:rsid w:val="00033B39"/>
    <w:rsid w:val="000351CD"/>
    <w:rsid w:val="00040A87"/>
    <w:rsid w:val="00040D9C"/>
    <w:rsid w:val="00042290"/>
    <w:rsid w:val="0004410A"/>
    <w:rsid w:val="00047101"/>
    <w:rsid w:val="00062346"/>
    <w:rsid w:val="00064072"/>
    <w:rsid w:val="00071094"/>
    <w:rsid w:val="000714C6"/>
    <w:rsid w:val="00072759"/>
    <w:rsid w:val="000735E6"/>
    <w:rsid w:val="00074F3A"/>
    <w:rsid w:val="00075367"/>
    <w:rsid w:val="000766D3"/>
    <w:rsid w:val="000806E2"/>
    <w:rsid w:val="00084601"/>
    <w:rsid w:val="00085FAF"/>
    <w:rsid w:val="00087431"/>
    <w:rsid w:val="00091DA3"/>
    <w:rsid w:val="00093230"/>
    <w:rsid w:val="00094316"/>
    <w:rsid w:val="000979A5"/>
    <w:rsid w:val="000A0058"/>
    <w:rsid w:val="000A0506"/>
    <w:rsid w:val="000A0744"/>
    <w:rsid w:val="000A075F"/>
    <w:rsid w:val="000A0FA9"/>
    <w:rsid w:val="000A170A"/>
    <w:rsid w:val="000A42F1"/>
    <w:rsid w:val="000A4566"/>
    <w:rsid w:val="000A5164"/>
    <w:rsid w:val="000A66E5"/>
    <w:rsid w:val="000B01F9"/>
    <w:rsid w:val="000B08E3"/>
    <w:rsid w:val="000B4A04"/>
    <w:rsid w:val="000B5365"/>
    <w:rsid w:val="000B5AF6"/>
    <w:rsid w:val="000B7C97"/>
    <w:rsid w:val="000C0A08"/>
    <w:rsid w:val="000C1019"/>
    <w:rsid w:val="000C1083"/>
    <w:rsid w:val="000C251A"/>
    <w:rsid w:val="000C4B36"/>
    <w:rsid w:val="000C5B96"/>
    <w:rsid w:val="000D050A"/>
    <w:rsid w:val="000D0AE3"/>
    <w:rsid w:val="000D708F"/>
    <w:rsid w:val="000E36B3"/>
    <w:rsid w:val="000E3BFB"/>
    <w:rsid w:val="000E7676"/>
    <w:rsid w:val="000F2ED2"/>
    <w:rsid w:val="000F4FF0"/>
    <w:rsid w:val="000F7015"/>
    <w:rsid w:val="00100480"/>
    <w:rsid w:val="00103097"/>
    <w:rsid w:val="0010456E"/>
    <w:rsid w:val="00110E99"/>
    <w:rsid w:val="00110EBE"/>
    <w:rsid w:val="00110F72"/>
    <w:rsid w:val="00112667"/>
    <w:rsid w:val="001220A5"/>
    <w:rsid w:val="00122CA6"/>
    <w:rsid w:val="00122E91"/>
    <w:rsid w:val="0012631A"/>
    <w:rsid w:val="00133994"/>
    <w:rsid w:val="0013727E"/>
    <w:rsid w:val="00144077"/>
    <w:rsid w:val="00144340"/>
    <w:rsid w:val="001444CA"/>
    <w:rsid w:val="001512E9"/>
    <w:rsid w:val="00151853"/>
    <w:rsid w:val="0015463A"/>
    <w:rsid w:val="00157904"/>
    <w:rsid w:val="00161F14"/>
    <w:rsid w:val="00163376"/>
    <w:rsid w:val="00164199"/>
    <w:rsid w:val="001661B3"/>
    <w:rsid w:val="00166EF7"/>
    <w:rsid w:val="00172D1E"/>
    <w:rsid w:val="00175241"/>
    <w:rsid w:val="00176DE5"/>
    <w:rsid w:val="00176E30"/>
    <w:rsid w:val="0017737C"/>
    <w:rsid w:val="001810F0"/>
    <w:rsid w:val="00181255"/>
    <w:rsid w:val="00183F9B"/>
    <w:rsid w:val="00184F22"/>
    <w:rsid w:val="00186896"/>
    <w:rsid w:val="00194CEA"/>
    <w:rsid w:val="00195B0B"/>
    <w:rsid w:val="001A4E37"/>
    <w:rsid w:val="001A56E8"/>
    <w:rsid w:val="001A654A"/>
    <w:rsid w:val="001A7542"/>
    <w:rsid w:val="001A78FC"/>
    <w:rsid w:val="001B18BB"/>
    <w:rsid w:val="001B29FF"/>
    <w:rsid w:val="001B4B8B"/>
    <w:rsid w:val="001B673C"/>
    <w:rsid w:val="001B6D9D"/>
    <w:rsid w:val="001B7E67"/>
    <w:rsid w:val="001C1664"/>
    <w:rsid w:val="001C17F0"/>
    <w:rsid w:val="001C587F"/>
    <w:rsid w:val="001C784A"/>
    <w:rsid w:val="001D2D97"/>
    <w:rsid w:val="001D431F"/>
    <w:rsid w:val="001D4390"/>
    <w:rsid w:val="001D43A0"/>
    <w:rsid w:val="001D6600"/>
    <w:rsid w:val="001D7272"/>
    <w:rsid w:val="001D72A3"/>
    <w:rsid w:val="001E0819"/>
    <w:rsid w:val="001E11A6"/>
    <w:rsid w:val="001E22B3"/>
    <w:rsid w:val="001E3DD8"/>
    <w:rsid w:val="001E5193"/>
    <w:rsid w:val="001E54BF"/>
    <w:rsid w:val="001E6BFF"/>
    <w:rsid w:val="001E714C"/>
    <w:rsid w:val="001F2FA6"/>
    <w:rsid w:val="001F3AE4"/>
    <w:rsid w:val="001F4329"/>
    <w:rsid w:val="001F63C9"/>
    <w:rsid w:val="001F6AFA"/>
    <w:rsid w:val="00200B9F"/>
    <w:rsid w:val="00200D12"/>
    <w:rsid w:val="002020C5"/>
    <w:rsid w:val="002049FB"/>
    <w:rsid w:val="00205038"/>
    <w:rsid w:val="00205576"/>
    <w:rsid w:val="00206A50"/>
    <w:rsid w:val="002079C7"/>
    <w:rsid w:val="002125B4"/>
    <w:rsid w:val="00212CAE"/>
    <w:rsid w:val="00214FE4"/>
    <w:rsid w:val="0022095C"/>
    <w:rsid w:val="00221874"/>
    <w:rsid w:val="00221C84"/>
    <w:rsid w:val="00223C0F"/>
    <w:rsid w:val="00224CB8"/>
    <w:rsid w:val="00226334"/>
    <w:rsid w:val="00226D10"/>
    <w:rsid w:val="00230596"/>
    <w:rsid w:val="00232FAD"/>
    <w:rsid w:val="00234135"/>
    <w:rsid w:val="00243048"/>
    <w:rsid w:val="00243719"/>
    <w:rsid w:val="00243BDE"/>
    <w:rsid w:val="00245BE7"/>
    <w:rsid w:val="00247D8E"/>
    <w:rsid w:val="002533E0"/>
    <w:rsid w:val="00254A91"/>
    <w:rsid w:val="002559A3"/>
    <w:rsid w:val="00263FF1"/>
    <w:rsid w:val="00264671"/>
    <w:rsid w:val="00266DA9"/>
    <w:rsid w:val="002672D5"/>
    <w:rsid w:val="0027266F"/>
    <w:rsid w:val="00274FC3"/>
    <w:rsid w:val="00276D77"/>
    <w:rsid w:val="002814F8"/>
    <w:rsid w:val="002819F3"/>
    <w:rsid w:val="00284B25"/>
    <w:rsid w:val="00290189"/>
    <w:rsid w:val="00292ABE"/>
    <w:rsid w:val="00295DFC"/>
    <w:rsid w:val="002961D0"/>
    <w:rsid w:val="00296C45"/>
    <w:rsid w:val="002A084D"/>
    <w:rsid w:val="002A15A4"/>
    <w:rsid w:val="002A68FD"/>
    <w:rsid w:val="002B2187"/>
    <w:rsid w:val="002B7244"/>
    <w:rsid w:val="002B7B42"/>
    <w:rsid w:val="002C10E1"/>
    <w:rsid w:val="002C44BD"/>
    <w:rsid w:val="002C4801"/>
    <w:rsid w:val="002C7830"/>
    <w:rsid w:val="002D0ED8"/>
    <w:rsid w:val="002D5016"/>
    <w:rsid w:val="002D781B"/>
    <w:rsid w:val="002E4070"/>
    <w:rsid w:val="002E4BB8"/>
    <w:rsid w:val="002E62F4"/>
    <w:rsid w:val="002F10EA"/>
    <w:rsid w:val="002F130E"/>
    <w:rsid w:val="002F3B7F"/>
    <w:rsid w:val="002F60BC"/>
    <w:rsid w:val="00303B51"/>
    <w:rsid w:val="0030499B"/>
    <w:rsid w:val="003065BD"/>
    <w:rsid w:val="003065D7"/>
    <w:rsid w:val="0030765B"/>
    <w:rsid w:val="00310319"/>
    <w:rsid w:val="00311382"/>
    <w:rsid w:val="00311DD6"/>
    <w:rsid w:val="00312B89"/>
    <w:rsid w:val="00316D8C"/>
    <w:rsid w:val="00317679"/>
    <w:rsid w:val="0032332F"/>
    <w:rsid w:val="003267E3"/>
    <w:rsid w:val="0032703E"/>
    <w:rsid w:val="0033049B"/>
    <w:rsid w:val="00333217"/>
    <w:rsid w:val="003340BF"/>
    <w:rsid w:val="00334ECE"/>
    <w:rsid w:val="003359BF"/>
    <w:rsid w:val="00335DDD"/>
    <w:rsid w:val="003432C8"/>
    <w:rsid w:val="00344B17"/>
    <w:rsid w:val="00347765"/>
    <w:rsid w:val="00353739"/>
    <w:rsid w:val="003618C1"/>
    <w:rsid w:val="0036270C"/>
    <w:rsid w:val="0036372C"/>
    <w:rsid w:val="00370070"/>
    <w:rsid w:val="00376280"/>
    <w:rsid w:val="003769C6"/>
    <w:rsid w:val="00382838"/>
    <w:rsid w:val="00386CD6"/>
    <w:rsid w:val="00394A9A"/>
    <w:rsid w:val="00394B11"/>
    <w:rsid w:val="00395347"/>
    <w:rsid w:val="003A209D"/>
    <w:rsid w:val="003A2B99"/>
    <w:rsid w:val="003A57D8"/>
    <w:rsid w:val="003B16A6"/>
    <w:rsid w:val="003B290D"/>
    <w:rsid w:val="003B4C78"/>
    <w:rsid w:val="003B5C04"/>
    <w:rsid w:val="003B5EF6"/>
    <w:rsid w:val="003B6862"/>
    <w:rsid w:val="003B7631"/>
    <w:rsid w:val="003C7023"/>
    <w:rsid w:val="003D0139"/>
    <w:rsid w:val="003D0ABF"/>
    <w:rsid w:val="003E0FDE"/>
    <w:rsid w:val="003E1301"/>
    <w:rsid w:val="003E7253"/>
    <w:rsid w:val="003F1584"/>
    <w:rsid w:val="003F236C"/>
    <w:rsid w:val="003F43E7"/>
    <w:rsid w:val="003F5235"/>
    <w:rsid w:val="00400ADC"/>
    <w:rsid w:val="004060A6"/>
    <w:rsid w:val="004128CE"/>
    <w:rsid w:val="00413327"/>
    <w:rsid w:val="0041566A"/>
    <w:rsid w:val="004159CA"/>
    <w:rsid w:val="00416071"/>
    <w:rsid w:val="00416A7D"/>
    <w:rsid w:val="00416A98"/>
    <w:rsid w:val="00416D77"/>
    <w:rsid w:val="0042099B"/>
    <w:rsid w:val="004220C3"/>
    <w:rsid w:val="00424B64"/>
    <w:rsid w:val="004254A2"/>
    <w:rsid w:val="004266FE"/>
    <w:rsid w:val="004279E5"/>
    <w:rsid w:val="00431E10"/>
    <w:rsid w:val="004327C0"/>
    <w:rsid w:val="004334F1"/>
    <w:rsid w:val="00434722"/>
    <w:rsid w:val="00435B6B"/>
    <w:rsid w:val="00440C13"/>
    <w:rsid w:val="004412D0"/>
    <w:rsid w:val="004423DB"/>
    <w:rsid w:val="00451B74"/>
    <w:rsid w:val="00453A38"/>
    <w:rsid w:val="00454A74"/>
    <w:rsid w:val="00454D9E"/>
    <w:rsid w:val="00463A83"/>
    <w:rsid w:val="00464C2C"/>
    <w:rsid w:val="00465EEC"/>
    <w:rsid w:val="00466BD4"/>
    <w:rsid w:val="00473958"/>
    <w:rsid w:val="00475385"/>
    <w:rsid w:val="004828FE"/>
    <w:rsid w:val="00483C43"/>
    <w:rsid w:val="00486BA9"/>
    <w:rsid w:val="00487870"/>
    <w:rsid w:val="004938E4"/>
    <w:rsid w:val="004950B8"/>
    <w:rsid w:val="004A244D"/>
    <w:rsid w:val="004A264A"/>
    <w:rsid w:val="004A2E8F"/>
    <w:rsid w:val="004A3DED"/>
    <w:rsid w:val="004A6908"/>
    <w:rsid w:val="004B454F"/>
    <w:rsid w:val="004C20AA"/>
    <w:rsid w:val="004C2417"/>
    <w:rsid w:val="004C252A"/>
    <w:rsid w:val="004C2C7E"/>
    <w:rsid w:val="004C6EA2"/>
    <w:rsid w:val="004C6ECB"/>
    <w:rsid w:val="004C7040"/>
    <w:rsid w:val="004C7B21"/>
    <w:rsid w:val="004D2561"/>
    <w:rsid w:val="004D2976"/>
    <w:rsid w:val="004D55C2"/>
    <w:rsid w:val="004D6F97"/>
    <w:rsid w:val="004D7C53"/>
    <w:rsid w:val="004E19C7"/>
    <w:rsid w:val="004E2DE7"/>
    <w:rsid w:val="004E7506"/>
    <w:rsid w:val="004F2A12"/>
    <w:rsid w:val="004F5993"/>
    <w:rsid w:val="004F69E4"/>
    <w:rsid w:val="004F6D2B"/>
    <w:rsid w:val="004F6EAC"/>
    <w:rsid w:val="005028A9"/>
    <w:rsid w:val="0050414F"/>
    <w:rsid w:val="00507A66"/>
    <w:rsid w:val="0051791A"/>
    <w:rsid w:val="005205A6"/>
    <w:rsid w:val="00521D34"/>
    <w:rsid w:val="00523913"/>
    <w:rsid w:val="00525B89"/>
    <w:rsid w:val="00527FEB"/>
    <w:rsid w:val="005333C5"/>
    <w:rsid w:val="005341E2"/>
    <w:rsid w:val="0053754F"/>
    <w:rsid w:val="005376D3"/>
    <w:rsid w:val="00541F6B"/>
    <w:rsid w:val="005422DE"/>
    <w:rsid w:val="0054338E"/>
    <w:rsid w:val="00543ED3"/>
    <w:rsid w:val="005443A8"/>
    <w:rsid w:val="00544B6C"/>
    <w:rsid w:val="00545764"/>
    <w:rsid w:val="00551229"/>
    <w:rsid w:val="00551F5B"/>
    <w:rsid w:val="0055577C"/>
    <w:rsid w:val="00556C92"/>
    <w:rsid w:val="00560916"/>
    <w:rsid w:val="005642CB"/>
    <w:rsid w:val="00564E6F"/>
    <w:rsid w:val="00567BF7"/>
    <w:rsid w:val="00567EB2"/>
    <w:rsid w:val="00570516"/>
    <w:rsid w:val="00570CE0"/>
    <w:rsid w:val="00572DAC"/>
    <w:rsid w:val="00576F37"/>
    <w:rsid w:val="005800E8"/>
    <w:rsid w:val="0058426F"/>
    <w:rsid w:val="0058714D"/>
    <w:rsid w:val="00591191"/>
    <w:rsid w:val="00591E2A"/>
    <w:rsid w:val="00593108"/>
    <w:rsid w:val="00593E5A"/>
    <w:rsid w:val="00596AF8"/>
    <w:rsid w:val="0059792E"/>
    <w:rsid w:val="005A0DC3"/>
    <w:rsid w:val="005A0F4E"/>
    <w:rsid w:val="005A142A"/>
    <w:rsid w:val="005A1704"/>
    <w:rsid w:val="005A19FB"/>
    <w:rsid w:val="005A2A24"/>
    <w:rsid w:val="005A5730"/>
    <w:rsid w:val="005B5551"/>
    <w:rsid w:val="005B5F33"/>
    <w:rsid w:val="005B6B46"/>
    <w:rsid w:val="005B7800"/>
    <w:rsid w:val="005C0FEC"/>
    <w:rsid w:val="005C32A0"/>
    <w:rsid w:val="005C6535"/>
    <w:rsid w:val="005D07EB"/>
    <w:rsid w:val="005D2889"/>
    <w:rsid w:val="005D3AF1"/>
    <w:rsid w:val="005D6363"/>
    <w:rsid w:val="005D75CC"/>
    <w:rsid w:val="005D7BE2"/>
    <w:rsid w:val="005E1BE6"/>
    <w:rsid w:val="005E278C"/>
    <w:rsid w:val="005E31C5"/>
    <w:rsid w:val="005E4620"/>
    <w:rsid w:val="005F02CD"/>
    <w:rsid w:val="005F3132"/>
    <w:rsid w:val="005F5809"/>
    <w:rsid w:val="005F7E20"/>
    <w:rsid w:val="00600261"/>
    <w:rsid w:val="00602E4A"/>
    <w:rsid w:val="006045BC"/>
    <w:rsid w:val="00605D30"/>
    <w:rsid w:val="00607403"/>
    <w:rsid w:val="00607C8F"/>
    <w:rsid w:val="00611898"/>
    <w:rsid w:val="00611D9E"/>
    <w:rsid w:val="006125F1"/>
    <w:rsid w:val="006158FB"/>
    <w:rsid w:val="00620E10"/>
    <w:rsid w:val="006235DE"/>
    <w:rsid w:val="00624116"/>
    <w:rsid w:val="00625DF7"/>
    <w:rsid w:val="00627B8F"/>
    <w:rsid w:val="00631855"/>
    <w:rsid w:val="0063440D"/>
    <w:rsid w:val="006367F1"/>
    <w:rsid w:val="00637FB1"/>
    <w:rsid w:val="006433F1"/>
    <w:rsid w:val="00646594"/>
    <w:rsid w:val="00652ADA"/>
    <w:rsid w:val="00654CA3"/>
    <w:rsid w:val="00656F33"/>
    <w:rsid w:val="00657570"/>
    <w:rsid w:val="006575FB"/>
    <w:rsid w:val="00662094"/>
    <w:rsid w:val="00663E59"/>
    <w:rsid w:val="006646D7"/>
    <w:rsid w:val="00667024"/>
    <w:rsid w:val="0067102E"/>
    <w:rsid w:val="006768E3"/>
    <w:rsid w:val="006819C4"/>
    <w:rsid w:val="006821FE"/>
    <w:rsid w:val="006912B3"/>
    <w:rsid w:val="00691EA1"/>
    <w:rsid w:val="00693538"/>
    <w:rsid w:val="006964DB"/>
    <w:rsid w:val="00697688"/>
    <w:rsid w:val="00697906"/>
    <w:rsid w:val="006A02B7"/>
    <w:rsid w:val="006A0946"/>
    <w:rsid w:val="006A0C5E"/>
    <w:rsid w:val="006A619B"/>
    <w:rsid w:val="006A7F15"/>
    <w:rsid w:val="006B49D1"/>
    <w:rsid w:val="006C047E"/>
    <w:rsid w:val="006C1EDC"/>
    <w:rsid w:val="006C5460"/>
    <w:rsid w:val="006C67C1"/>
    <w:rsid w:val="006C6C2A"/>
    <w:rsid w:val="006C7256"/>
    <w:rsid w:val="006D0731"/>
    <w:rsid w:val="006D1A5B"/>
    <w:rsid w:val="006D4E2E"/>
    <w:rsid w:val="006D4FC5"/>
    <w:rsid w:val="006D6B20"/>
    <w:rsid w:val="006D7819"/>
    <w:rsid w:val="006E11E8"/>
    <w:rsid w:val="006E561F"/>
    <w:rsid w:val="006E62E1"/>
    <w:rsid w:val="006E6BE8"/>
    <w:rsid w:val="006E74A5"/>
    <w:rsid w:val="006E7EE3"/>
    <w:rsid w:val="006F0DB2"/>
    <w:rsid w:val="006F103E"/>
    <w:rsid w:val="006F1F3D"/>
    <w:rsid w:val="006F4057"/>
    <w:rsid w:val="006F57FE"/>
    <w:rsid w:val="00707F7C"/>
    <w:rsid w:val="00710A06"/>
    <w:rsid w:val="00714D11"/>
    <w:rsid w:val="007172B3"/>
    <w:rsid w:val="00724EC6"/>
    <w:rsid w:val="007251EB"/>
    <w:rsid w:val="00725F33"/>
    <w:rsid w:val="00727DAF"/>
    <w:rsid w:val="007309CA"/>
    <w:rsid w:val="007333CF"/>
    <w:rsid w:val="00733764"/>
    <w:rsid w:val="00736397"/>
    <w:rsid w:val="00744D78"/>
    <w:rsid w:val="007455B5"/>
    <w:rsid w:val="007470E9"/>
    <w:rsid w:val="00747FB8"/>
    <w:rsid w:val="00752716"/>
    <w:rsid w:val="00754836"/>
    <w:rsid w:val="00754FA1"/>
    <w:rsid w:val="007578ED"/>
    <w:rsid w:val="00761D5C"/>
    <w:rsid w:val="007649A9"/>
    <w:rsid w:val="007707D5"/>
    <w:rsid w:val="00772221"/>
    <w:rsid w:val="00773D99"/>
    <w:rsid w:val="00774F07"/>
    <w:rsid w:val="007750E8"/>
    <w:rsid w:val="007832D9"/>
    <w:rsid w:val="0078345B"/>
    <w:rsid w:val="007835CB"/>
    <w:rsid w:val="007839CC"/>
    <w:rsid w:val="00783B1E"/>
    <w:rsid w:val="00793FE1"/>
    <w:rsid w:val="007A2A7C"/>
    <w:rsid w:val="007A4DFD"/>
    <w:rsid w:val="007A5AEB"/>
    <w:rsid w:val="007B0193"/>
    <w:rsid w:val="007B38D6"/>
    <w:rsid w:val="007B4304"/>
    <w:rsid w:val="007B61F2"/>
    <w:rsid w:val="007B6A85"/>
    <w:rsid w:val="007C2730"/>
    <w:rsid w:val="007C728D"/>
    <w:rsid w:val="007D3ADD"/>
    <w:rsid w:val="007D46DD"/>
    <w:rsid w:val="007D76F8"/>
    <w:rsid w:val="007E04A0"/>
    <w:rsid w:val="007E17C3"/>
    <w:rsid w:val="007E344F"/>
    <w:rsid w:val="007E3563"/>
    <w:rsid w:val="007E7861"/>
    <w:rsid w:val="007E7963"/>
    <w:rsid w:val="007E7D76"/>
    <w:rsid w:val="007F0730"/>
    <w:rsid w:val="007F19A4"/>
    <w:rsid w:val="007F5D10"/>
    <w:rsid w:val="007F60A7"/>
    <w:rsid w:val="007F7DFD"/>
    <w:rsid w:val="007F7E6C"/>
    <w:rsid w:val="00803230"/>
    <w:rsid w:val="008039D4"/>
    <w:rsid w:val="00806239"/>
    <w:rsid w:val="00806D33"/>
    <w:rsid w:val="00811BA6"/>
    <w:rsid w:val="00812544"/>
    <w:rsid w:val="00812934"/>
    <w:rsid w:val="00812DFF"/>
    <w:rsid w:val="00814C77"/>
    <w:rsid w:val="0081532B"/>
    <w:rsid w:val="00815D15"/>
    <w:rsid w:val="00816480"/>
    <w:rsid w:val="0081695F"/>
    <w:rsid w:val="00827922"/>
    <w:rsid w:val="00835635"/>
    <w:rsid w:val="00837CA9"/>
    <w:rsid w:val="0084106F"/>
    <w:rsid w:val="00841C43"/>
    <w:rsid w:val="00850577"/>
    <w:rsid w:val="00851643"/>
    <w:rsid w:val="00851A8E"/>
    <w:rsid w:val="00854718"/>
    <w:rsid w:val="0085641D"/>
    <w:rsid w:val="00857B42"/>
    <w:rsid w:val="0086333D"/>
    <w:rsid w:val="0086773E"/>
    <w:rsid w:val="00870EEB"/>
    <w:rsid w:val="008724D3"/>
    <w:rsid w:val="008738A2"/>
    <w:rsid w:val="00874BAF"/>
    <w:rsid w:val="00877B8E"/>
    <w:rsid w:val="00880233"/>
    <w:rsid w:val="00881A4B"/>
    <w:rsid w:val="00883044"/>
    <w:rsid w:val="0088391B"/>
    <w:rsid w:val="00891062"/>
    <w:rsid w:val="0089264D"/>
    <w:rsid w:val="008941D4"/>
    <w:rsid w:val="00894BF2"/>
    <w:rsid w:val="00894EFF"/>
    <w:rsid w:val="00895AB3"/>
    <w:rsid w:val="008969F7"/>
    <w:rsid w:val="008A0038"/>
    <w:rsid w:val="008A0CC5"/>
    <w:rsid w:val="008B0DA6"/>
    <w:rsid w:val="008B1985"/>
    <w:rsid w:val="008B284A"/>
    <w:rsid w:val="008B4A61"/>
    <w:rsid w:val="008B5386"/>
    <w:rsid w:val="008B5D3A"/>
    <w:rsid w:val="008B6AD1"/>
    <w:rsid w:val="008C4E48"/>
    <w:rsid w:val="008C5162"/>
    <w:rsid w:val="008C579E"/>
    <w:rsid w:val="008C78CE"/>
    <w:rsid w:val="008D130D"/>
    <w:rsid w:val="008D3931"/>
    <w:rsid w:val="008D6640"/>
    <w:rsid w:val="008E4314"/>
    <w:rsid w:val="008E52CC"/>
    <w:rsid w:val="008F1ED2"/>
    <w:rsid w:val="008F4DD9"/>
    <w:rsid w:val="008F7AC2"/>
    <w:rsid w:val="00903C4C"/>
    <w:rsid w:val="0090787C"/>
    <w:rsid w:val="009175FE"/>
    <w:rsid w:val="009176CE"/>
    <w:rsid w:val="009203FA"/>
    <w:rsid w:val="00920DF1"/>
    <w:rsid w:val="00920E1C"/>
    <w:rsid w:val="00921F7E"/>
    <w:rsid w:val="00922FD1"/>
    <w:rsid w:val="00926013"/>
    <w:rsid w:val="00926C75"/>
    <w:rsid w:val="009272F8"/>
    <w:rsid w:val="009325D0"/>
    <w:rsid w:val="00932BF3"/>
    <w:rsid w:val="0093581A"/>
    <w:rsid w:val="009377BA"/>
    <w:rsid w:val="009444FA"/>
    <w:rsid w:val="009457A2"/>
    <w:rsid w:val="00945BDF"/>
    <w:rsid w:val="00947053"/>
    <w:rsid w:val="0095183A"/>
    <w:rsid w:val="00951CAD"/>
    <w:rsid w:val="00952B7F"/>
    <w:rsid w:val="009548BD"/>
    <w:rsid w:val="00955ACD"/>
    <w:rsid w:val="00960637"/>
    <w:rsid w:val="0096069C"/>
    <w:rsid w:val="0096399F"/>
    <w:rsid w:val="0096416B"/>
    <w:rsid w:val="00964486"/>
    <w:rsid w:val="00967D4A"/>
    <w:rsid w:val="0097412C"/>
    <w:rsid w:val="00977AFD"/>
    <w:rsid w:val="00980F55"/>
    <w:rsid w:val="00981519"/>
    <w:rsid w:val="00983D0E"/>
    <w:rsid w:val="0098796A"/>
    <w:rsid w:val="009901FB"/>
    <w:rsid w:val="009A00CF"/>
    <w:rsid w:val="009A1CCB"/>
    <w:rsid w:val="009A2975"/>
    <w:rsid w:val="009A3D72"/>
    <w:rsid w:val="009A47A3"/>
    <w:rsid w:val="009A58F2"/>
    <w:rsid w:val="009B54BB"/>
    <w:rsid w:val="009B62B9"/>
    <w:rsid w:val="009B7DA8"/>
    <w:rsid w:val="009C05FF"/>
    <w:rsid w:val="009C29CB"/>
    <w:rsid w:val="009C45E8"/>
    <w:rsid w:val="009C5A79"/>
    <w:rsid w:val="009C6318"/>
    <w:rsid w:val="009C6416"/>
    <w:rsid w:val="009C6BD9"/>
    <w:rsid w:val="009C7729"/>
    <w:rsid w:val="009C7A0D"/>
    <w:rsid w:val="009D2B6C"/>
    <w:rsid w:val="009D2CE0"/>
    <w:rsid w:val="009D74DC"/>
    <w:rsid w:val="009D7A97"/>
    <w:rsid w:val="009F085D"/>
    <w:rsid w:val="009F12F1"/>
    <w:rsid w:val="009F1996"/>
    <w:rsid w:val="009F4F42"/>
    <w:rsid w:val="00A0084D"/>
    <w:rsid w:val="00A012F8"/>
    <w:rsid w:val="00A0485C"/>
    <w:rsid w:val="00A049C4"/>
    <w:rsid w:val="00A07908"/>
    <w:rsid w:val="00A10081"/>
    <w:rsid w:val="00A114C4"/>
    <w:rsid w:val="00A14BD8"/>
    <w:rsid w:val="00A15538"/>
    <w:rsid w:val="00A165E7"/>
    <w:rsid w:val="00A208F0"/>
    <w:rsid w:val="00A21701"/>
    <w:rsid w:val="00A2266B"/>
    <w:rsid w:val="00A22BF1"/>
    <w:rsid w:val="00A25B94"/>
    <w:rsid w:val="00A30DAB"/>
    <w:rsid w:val="00A34511"/>
    <w:rsid w:val="00A430E7"/>
    <w:rsid w:val="00A43444"/>
    <w:rsid w:val="00A43B2A"/>
    <w:rsid w:val="00A44805"/>
    <w:rsid w:val="00A507E3"/>
    <w:rsid w:val="00A50843"/>
    <w:rsid w:val="00A5357F"/>
    <w:rsid w:val="00A53705"/>
    <w:rsid w:val="00A539E5"/>
    <w:rsid w:val="00A54353"/>
    <w:rsid w:val="00A55853"/>
    <w:rsid w:val="00A55B6A"/>
    <w:rsid w:val="00A56256"/>
    <w:rsid w:val="00A609BF"/>
    <w:rsid w:val="00A61257"/>
    <w:rsid w:val="00A623E9"/>
    <w:rsid w:val="00A62E47"/>
    <w:rsid w:val="00A63201"/>
    <w:rsid w:val="00A64980"/>
    <w:rsid w:val="00A66804"/>
    <w:rsid w:val="00A7188C"/>
    <w:rsid w:val="00A7559D"/>
    <w:rsid w:val="00A76EC2"/>
    <w:rsid w:val="00A77960"/>
    <w:rsid w:val="00A80218"/>
    <w:rsid w:val="00A818D7"/>
    <w:rsid w:val="00A85256"/>
    <w:rsid w:val="00A948E3"/>
    <w:rsid w:val="00A94DD7"/>
    <w:rsid w:val="00AA4958"/>
    <w:rsid w:val="00AA4B45"/>
    <w:rsid w:val="00AB3C7D"/>
    <w:rsid w:val="00AB48D7"/>
    <w:rsid w:val="00AB6954"/>
    <w:rsid w:val="00AB7FC4"/>
    <w:rsid w:val="00AC7C31"/>
    <w:rsid w:val="00AC7CCE"/>
    <w:rsid w:val="00AD0360"/>
    <w:rsid w:val="00AD29EA"/>
    <w:rsid w:val="00AD3A90"/>
    <w:rsid w:val="00AD3F19"/>
    <w:rsid w:val="00AD4702"/>
    <w:rsid w:val="00AE0BF4"/>
    <w:rsid w:val="00AE1ADD"/>
    <w:rsid w:val="00AE3036"/>
    <w:rsid w:val="00AE3BD9"/>
    <w:rsid w:val="00AF27BD"/>
    <w:rsid w:val="00AF4723"/>
    <w:rsid w:val="00AF47F8"/>
    <w:rsid w:val="00B0155B"/>
    <w:rsid w:val="00B03962"/>
    <w:rsid w:val="00B10CE7"/>
    <w:rsid w:val="00B1216F"/>
    <w:rsid w:val="00B12CC8"/>
    <w:rsid w:val="00B17466"/>
    <w:rsid w:val="00B21A09"/>
    <w:rsid w:val="00B22105"/>
    <w:rsid w:val="00B36C89"/>
    <w:rsid w:val="00B37030"/>
    <w:rsid w:val="00B37092"/>
    <w:rsid w:val="00B37381"/>
    <w:rsid w:val="00B4032F"/>
    <w:rsid w:val="00B433B9"/>
    <w:rsid w:val="00B43BAF"/>
    <w:rsid w:val="00B45C58"/>
    <w:rsid w:val="00B47DF5"/>
    <w:rsid w:val="00B50F80"/>
    <w:rsid w:val="00B517F3"/>
    <w:rsid w:val="00B51FBE"/>
    <w:rsid w:val="00B53514"/>
    <w:rsid w:val="00B558CA"/>
    <w:rsid w:val="00B560BD"/>
    <w:rsid w:val="00B57A2D"/>
    <w:rsid w:val="00B607AD"/>
    <w:rsid w:val="00B60BBD"/>
    <w:rsid w:val="00B71DDD"/>
    <w:rsid w:val="00B72194"/>
    <w:rsid w:val="00B731AD"/>
    <w:rsid w:val="00B7490D"/>
    <w:rsid w:val="00B81027"/>
    <w:rsid w:val="00B84160"/>
    <w:rsid w:val="00B91F13"/>
    <w:rsid w:val="00B92193"/>
    <w:rsid w:val="00B95530"/>
    <w:rsid w:val="00B96B27"/>
    <w:rsid w:val="00B96ECC"/>
    <w:rsid w:val="00B97E32"/>
    <w:rsid w:val="00BA01C9"/>
    <w:rsid w:val="00BA159C"/>
    <w:rsid w:val="00BA1F22"/>
    <w:rsid w:val="00BA6ADF"/>
    <w:rsid w:val="00BB3162"/>
    <w:rsid w:val="00BC06A1"/>
    <w:rsid w:val="00BC0CBE"/>
    <w:rsid w:val="00BC16A2"/>
    <w:rsid w:val="00BC2437"/>
    <w:rsid w:val="00BC252A"/>
    <w:rsid w:val="00BC41FF"/>
    <w:rsid w:val="00BC6811"/>
    <w:rsid w:val="00BC7175"/>
    <w:rsid w:val="00BD0751"/>
    <w:rsid w:val="00BD0CDC"/>
    <w:rsid w:val="00BD61DE"/>
    <w:rsid w:val="00BD7C41"/>
    <w:rsid w:val="00BE403C"/>
    <w:rsid w:val="00BE44B2"/>
    <w:rsid w:val="00BE68AA"/>
    <w:rsid w:val="00BF105A"/>
    <w:rsid w:val="00BF1B3F"/>
    <w:rsid w:val="00BF6B15"/>
    <w:rsid w:val="00BF78A7"/>
    <w:rsid w:val="00C0060A"/>
    <w:rsid w:val="00C0187B"/>
    <w:rsid w:val="00C06331"/>
    <w:rsid w:val="00C06763"/>
    <w:rsid w:val="00C13A29"/>
    <w:rsid w:val="00C13F40"/>
    <w:rsid w:val="00C152C7"/>
    <w:rsid w:val="00C154E9"/>
    <w:rsid w:val="00C2111C"/>
    <w:rsid w:val="00C2124C"/>
    <w:rsid w:val="00C225CE"/>
    <w:rsid w:val="00C23A99"/>
    <w:rsid w:val="00C24A62"/>
    <w:rsid w:val="00C2678C"/>
    <w:rsid w:val="00C267DD"/>
    <w:rsid w:val="00C30FC8"/>
    <w:rsid w:val="00C3246E"/>
    <w:rsid w:val="00C32526"/>
    <w:rsid w:val="00C35A30"/>
    <w:rsid w:val="00C379CB"/>
    <w:rsid w:val="00C44567"/>
    <w:rsid w:val="00C46CB2"/>
    <w:rsid w:val="00C513F4"/>
    <w:rsid w:val="00C51B7C"/>
    <w:rsid w:val="00C60DF6"/>
    <w:rsid w:val="00C6484A"/>
    <w:rsid w:val="00C664CE"/>
    <w:rsid w:val="00C6673B"/>
    <w:rsid w:val="00C67D0C"/>
    <w:rsid w:val="00C73E3A"/>
    <w:rsid w:val="00C76C11"/>
    <w:rsid w:val="00C76EFC"/>
    <w:rsid w:val="00C777E3"/>
    <w:rsid w:val="00C77C35"/>
    <w:rsid w:val="00C77CD6"/>
    <w:rsid w:val="00C77F5B"/>
    <w:rsid w:val="00C821F0"/>
    <w:rsid w:val="00C822A7"/>
    <w:rsid w:val="00C82D7E"/>
    <w:rsid w:val="00C84EF2"/>
    <w:rsid w:val="00C875F1"/>
    <w:rsid w:val="00C90013"/>
    <w:rsid w:val="00C906FC"/>
    <w:rsid w:val="00C91307"/>
    <w:rsid w:val="00C938BA"/>
    <w:rsid w:val="00C975C2"/>
    <w:rsid w:val="00CA5DDC"/>
    <w:rsid w:val="00CB2047"/>
    <w:rsid w:val="00CB2F08"/>
    <w:rsid w:val="00CB758D"/>
    <w:rsid w:val="00CB7C7B"/>
    <w:rsid w:val="00CC2E47"/>
    <w:rsid w:val="00CC5775"/>
    <w:rsid w:val="00CC5B12"/>
    <w:rsid w:val="00CC5C0A"/>
    <w:rsid w:val="00CC7374"/>
    <w:rsid w:val="00CC790B"/>
    <w:rsid w:val="00CD4724"/>
    <w:rsid w:val="00CD6461"/>
    <w:rsid w:val="00CD6C7F"/>
    <w:rsid w:val="00CD6E8C"/>
    <w:rsid w:val="00CE0E94"/>
    <w:rsid w:val="00CE4C2C"/>
    <w:rsid w:val="00CE721F"/>
    <w:rsid w:val="00CF2EED"/>
    <w:rsid w:val="00CF4F2A"/>
    <w:rsid w:val="00CF61B1"/>
    <w:rsid w:val="00D00B2D"/>
    <w:rsid w:val="00D00E47"/>
    <w:rsid w:val="00D02504"/>
    <w:rsid w:val="00D0683B"/>
    <w:rsid w:val="00D07B92"/>
    <w:rsid w:val="00D11D37"/>
    <w:rsid w:val="00D13299"/>
    <w:rsid w:val="00D13DEE"/>
    <w:rsid w:val="00D14162"/>
    <w:rsid w:val="00D144A6"/>
    <w:rsid w:val="00D1566A"/>
    <w:rsid w:val="00D15671"/>
    <w:rsid w:val="00D228E5"/>
    <w:rsid w:val="00D22FF0"/>
    <w:rsid w:val="00D242E9"/>
    <w:rsid w:val="00D30F1C"/>
    <w:rsid w:val="00D349C9"/>
    <w:rsid w:val="00D34CCD"/>
    <w:rsid w:val="00D4478D"/>
    <w:rsid w:val="00D53BD5"/>
    <w:rsid w:val="00D56223"/>
    <w:rsid w:val="00D62F34"/>
    <w:rsid w:val="00D63334"/>
    <w:rsid w:val="00D64AB0"/>
    <w:rsid w:val="00D710E9"/>
    <w:rsid w:val="00D73066"/>
    <w:rsid w:val="00D80BE0"/>
    <w:rsid w:val="00D913F7"/>
    <w:rsid w:val="00D928A3"/>
    <w:rsid w:val="00D96D98"/>
    <w:rsid w:val="00DA1654"/>
    <w:rsid w:val="00DA2C1D"/>
    <w:rsid w:val="00DA7D58"/>
    <w:rsid w:val="00DA7D66"/>
    <w:rsid w:val="00DB00F3"/>
    <w:rsid w:val="00DB0884"/>
    <w:rsid w:val="00DB42EF"/>
    <w:rsid w:val="00DB54AB"/>
    <w:rsid w:val="00DB630C"/>
    <w:rsid w:val="00DB7898"/>
    <w:rsid w:val="00DC1296"/>
    <w:rsid w:val="00DC34D0"/>
    <w:rsid w:val="00DC45D0"/>
    <w:rsid w:val="00DC4F2D"/>
    <w:rsid w:val="00DC7C4A"/>
    <w:rsid w:val="00DD0AAE"/>
    <w:rsid w:val="00DD6BD4"/>
    <w:rsid w:val="00DE1099"/>
    <w:rsid w:val="00DF111B"/>
    <w:rsid w:val="00DF2825"/>
    <w:rsid w:val="00DF379A"/>
    <w:rsid w:val="00DF380F"/>
    <w:rsid w:val="00E02222"/>
    <w:rsid w:val="00E02313"/>
    <w:rsid w:val="00E055BC"/>
    <w:rsid w:val="00E057C0"/>
    <w:rsid w:val="00E06C46"/>
    <w:rsid w:val="00E071BA"/>
    <w:rsid w:val="00E113B3"/>
    <w:rsid w:val="00E13A1D"/>
    <w:rsid w:val="00E14FE8"/>
    <w:rsid w:val="00E167B6"/>
    <w:rsid w:val="00E168B4"/>
    <w:rsid w:val="00E16BAB"/>
    <w:rsid w:val="00E24F81"/>
    <w:rsid w:val="00E26D20"/>
    <w:rsid w:val="00E3110C"/>
    <w:rsid w:val="00E31932"/>
    <w:rsid w:val="00E32716"/>
    <w:rsid w:val="00E35DE8"/>
    <w:rsid w:val="00E37A85"/>
    <w:rsid w:val="00E40777"/>
    <w:rsid w:val="00E439B4"/>
    <w:rsid w:val="00E44323"/>
    <w:rsid w:val="00E465BF"/>
    <w:rsid w:val="00E55C81"/>
    <w:rsid w:val="00E62B5A"/>
    <w:rsid w:val="00E633E0"/>
    <w:rsid w:val="00E6686A"/>
    <w:rsid w:val="00E6713F"/>
    <w:rsid w:val="00E67B0A"/>
    <w:rsid w:val="00E67B1D"/>
    <w:rsid w:val="00E67C1B"/>
    <w:rsid w:val="00E67E6D"/>
    <w:rsid w:val="00E7097A"/>
    <w:rsid w:val="00E71006"/>
    <w:rsid w:val="00E71191"/>
    <w:rsid w:val="00E7759D"/>
    <w:rsid w:val="00E81B54"/>
    <w:rsid w:val="00E82710"/>
    <w:rsid w:val="00E835DD"/>
    <w:rsid w:val="00E9165E"/>
    <w:rsid w:val="00E91F24"/>
    <w:rsid w:val="00E95580"/>
    <w:rsid w:val="00E958C3"/>
    <w:rsid w:val="00E95C61"/>
    <w:rsid w:val="00E96D4B"/>
    <w:rsid w:val="00E96FBB"/>
    <w:rsid w:val="00E97EC2"/>
    <w:rsid w:val="00EA0291"/>
    <w:rsid w:val="00EA042E"/>
    <w:rsid w:val="00EA21DD"/>
    <w:rsid w:val="00EA2485"/>
    <w:rsid w:val="00EA5033"/>
    <w:rsid w:val="00EA5FE8"/>
    <w:rsid w:val="00EA6E8C"/>
    <w:rsid w:val="00EB2DFD"/>
    <w:rsid w:val="00EB2F8F"/>
    <w:rsid w:val="00EC40A8"/>
    <w:rsid w:val="00EC6D3C"/>
    <w:rsid w:val="00ED6924"/>
    <w:rsid w:val="00EE603F"/>
    <w:rsid w:val="00EE6C92"/>
    <w:rsid w:val="00F00C1A"/>
    <w:rsid w:val="00F01EBC"/>
    <w:rsid w:val="00F0319D"/>
    <w:rsid w:val="00F05BDA"/>
    <w:rsid w:val="00F065E3"/>
    <w:rsid w:val="00F06BA1"/>
    <w:rsid w:val="00F15F13"/>
    <w:rsid w:val="00F162F8"/>
    <w:rsid w:val="00F16662"/>
    <w:rsid w:val="00F21D77"/>
    <w:rsid w:val="00F26FA9"/>
    <w:rsid w:val="00F27E24"/>
    <w:rsid w:val="00F32C72"/>
    <w:rsid w:val="00F34DBF"/>
    <w:rsid w:val="00F371B2"/>
    <w:rsid w:val="00F40C6B"/>
    <w:rsid w:val="00F41163"/>
    <w:rsid w:val="00F41219"/>
    <w:rsid w:val="00F4210B"/>
    <w:rsid w:val="00F450E4"/>
    <w:rsid w:val="00F477B6"/>
    <w:rsid w:val="00F4794F"/>
    <w:rsid w:val="00F52E1E"/>
    <w:rsid w:val="00F556CD"/>
    <w:rsid w:val="00F6248D"/>
    <w:rsid w:val="00F62E89"/>
    <w:rsid w:val="00F634C6"/>
    <w:rsid w:val="00F67181"/>
    <w:rsid w:val="00F70C55"/>
    <w:rsid w:val="00F71412"/>
    <w:rsid w:val="00F72BAB"/>
    <w:rsid w:val="00F743A6"/>
    <w:rsid w:val="00F74BAD"/>
    <w:rsid w:val="00F7683F"/>
    <w:rsid w:val="00F77681"/>
    <w:rsid w:val="00F77817"/>
    <w:rsid w:val="00F77BCA"/>
    <w:rsid w:val="00F828BF"/>
    <w:rsid w:val="00F8303B"/>
    <w:rsid w:val="00F834F4"/>
    <w:rsid w:val="00F84222"/>
    <w:rsid w:val="00F84A65"/>
    <w:rsid w:val="00F85072"/>
    <w:rsid w:val="00F85854"/>
    <w:rsid w:val="00F86E70"/>
    <w:rsid w:val="00F870CC"/>
    <w:rsid w:val="00F8736A"/>
    <w:rsid w:val="00F9307B"/>
    <w:rsid w:val="00F954A7"/>
    <w:rsid w:val="00F977B6"/>
    <w:rsid w:val="00F9796B"/>
    <w:rsid w:val="00FA1ECE"/>
    <w:rsid w:val="00FA2583"/>
    <w:rsid w:val="00FA407C"/>
    <w:rsid w:val="00FA64F0"/>
    <w:rsid w:val="00FB0023"/>
    <w:rsid w:val="00FB00AC"/>
    <w:rsid w:val="00FB221A"/>
    <w:rsid w:val="00FB2704"/>
    <w:rsid w:val="00FB3852"/>
    <w:rsid w:val="00FB4161"/>
    <w:rsid w:val="00FB421B"/>
    <w:rsid w:val="00FB61E8"/>
    <w:rsid w:val="00FC1CAB"/>
    <w:rsid w:val="00FC3B02"/>
    <w:rsid w:val="00FC3B70"/>
    <w:rsid w:val="00FC4236"/>
    <w:rsid w:val="00FC4E29"/>
    <w:rsid w:val="00FC5D3D"/>
    <w:rsid w:val="00FC7D08"/>
    <w:rsid w:val="00FD025E"/>
    <w:rsid w:val="00FD29D8"/>
    <w:rsid w:val="00FD39AE"/>
    <w:rsid w:val="00FD4D67"/>
    <w:rsid w:val="00FD650A"/>
    <w:rsid w:val="00FE3BB8"/>
    <w:rsid w:val="00FE4C7A"/>
    <w:rsid w:val="00FE6D00"/>
    <w:rsid w:val="00FE7203"/>
    <w:rsid w:val="00FE7ACD"/>
    <w:rsid w:val="00FF4FB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2FE546F3"/>
  <w15:chartTrackingRefBased/>
  <w15:docId w15:val="{6E27116D-2070-7B47-AB46-7CE9D927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fr-F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4B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251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07D5"/>
    <w:pPr>
      <w:tabs>
        <w:tab w:val="center" w:pos="4536"/>
        <w:tab w:val="right" w:pos="9072"/>
      </w:tabs>
    </w:pPr>
  </w:style>
  <w:style w:type="character" w:customStyle="1" w:styleId="En-tteCar">
    <w:name w:val="En-tête Car"/>
    <w:basedOn w:val="Policepardfaut"/>
    <w:link w:val="En-tte"/>
    <w:uiPriority w:val="99"/>
    <w:rsid w:val="007707D5"/>
  </w:style>
  <w:style w:type="paragraph" w:styleId="Pieddepage">
    <w:name w:val="footer"/>
    <w:basedOn w:val="Normal"/>
    <w:link w:val="PieddepageCar"/>
    <w:uiPriority w:val="99"/>
    <w:unhideWhenUsed/>
    <w:rsid w:val="007707D5"/>
    <w:pPr>
      <w:tabs>
        <w:tab w:val="center" w:pos="4536"/>
        <w:tab w:val="right" w:pos="9072"/>
      </w:tabs>
    </w:pPr>
  </w:style>
  <w:style w:type="character" w:customStyle="1" w:styleId="PieddepageCar">
    <w:name w:val="Pied de page Car"/>
    <w:basedOn w:val="Policepardfaut"/>
    <w:link w:val="Pieddepage"/>
    <w:uiPriority w:val="99"/>
    <w:rsid w:val="007707D5"/>
  </w:style>
  <w:style w:type="paragraph" w:styleId="NormalWeb">
    <w:name w:val="Normal (Web)"/>
    <w:basedOn w:val="Normal"/>
    <w:uiPriority w:val="99"/>
    <w:unhideWhenUsed/>
    <w:rsid w:val="00F9796B"/>
    <w:pPr>
      <w:spacing w:before="100" w:beforeAutospacing="1" w:after="100" w:afterAutospacing="1"/>
    </w:pPr>
    <w:rPr>
      <w:rFonts w:ascii="Times New Roman" w:eastAsia="Times New Roman" w:hAnsi="Times New Roman" w:cs="Times New Roman"/>
      <w:kern w:val="0"/>
      <w14:ligatures w14:val="none"/>
    </w:rPr>
  </w:style>
  <w:style w:type="paragraph" w:styleId="Paragraphedeliste">
    <w:name w:val="List Paragraph"/>
    <w:basedOn w:val="Normal"/>
    <w:uiPriority w:val="34"/>
    <w:qFormat/>
    <w:rsid w:val="00F67181"/>
    <w:pPr>
      <w:ind w:left="720"/>
      <w:contextualSpacing/>
    </w:pPr>
  </w:style>
  <w:style w:type="table" w:styleId="Grilledutableau">
    <w:name w:val="Table Grid"/>
    <w:basedOn w:val="TableauNormal"/>
    <w:uiPriority w:val="99"/>
    <w:rsid w:val="00F6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B49D1"/>
    <w:rPr>
      <w:color w:val="0563C1" w:themeColor="hyperlink"/>
      <w:u w:val="single"/>
    </w:rPr>
  </w:style>
  <w:style w:type="character" w:customStyle="1" w:styleId="Mentionnonrsolue1">
    <w:name w:val="Mention non résolue1"/>
    <w:basedOn w:val="Policepardfaut"/>
    <w:uiPriority w:val="99"/>
    <w:semiHidden/>
    <w:unhideWhenUsed/>
    <w:rsid w:val="006B49D1"/>
    <w:rPr>
      <w:color w:val="605E5C"/>
      <w:shd w:val="clear" w:color="auto" w:fill="E1DFDD"/>
    </w:rPr>
  </w:style>
  <w:style w:type="character" w:styleId="Numrodepage">
    <w:name w:val="page number"/>
    <w:basedOn w:val="Policepardfaut"/>
    <w:uiPriority w:val="99"/>
    <w:semiHidden/>
    <w:unhideWhenUsed/>
    <w:rsid w:val="006B49D1"/>
  </w:style>
  <w:style w:type="character" w:styleId="Marquedecommentaire">
    <w:name w:val="annotation reference"/>
    <w:basedOn w:val="Policepardfaut"/>
    <w:uiPriority w:val="99"/>
    <w:semiHidden/>
    <w:unhideWhenUsed/>
    <w:rsid w:val="007B4304"/>
    <w:rPr>
      <w:sz w:val="16"/>
      <w:szCs w:val="16"/>
    </w:rPr>
  </w:style>
  <w:style w:type="paragraph" w:styleId="Commentaire">
    <w:name w:val="annotation text"/>
    <w:basedOn w:val="Normal"/>
    <w:link w:val="CommentaireCar"/>
    <w:uiPriority w:val="99"/>
    <w:unhideWhenUsed/>
    <w:rsid w:val="007B4304"/>
    <w:rPr>
      <w:sz w:val="20"/>
      <w:szCs w:val="20"/>
    </w:rPr>
  </w:style>
  <w:style w:type="character" w:customStyle="1" w:styleId="CommentaireCar">
    <w:name w:val="Commentaire Car"/>
    <w:basedOn w:val="Policepardfaut"/>
    <w:link w:val="Commentaire"/>
    <w:uiPriority w:val="99"/>
    <w:rsid w:val="007B4304"/>
    <w:rPr>
      <w:sz w:val="20"/>
      <w:szCs w:val="20"/>
    </w:rPr>
  </w:style>
  <w:style w:type="paragraph" w:styleId="Objetducommentaire">
    <w:name w:val="annotation subject"/>
    <w:basedOn w:val="Commentaire"/>
    <w:next w:val="Commentaire"/>
    <w:link w:val="ObjetducommentaireCar"/>
    <w:uiPriority w:val="99"/>
    <w:semiHidden/>
    <w:unhideWhenUsed/>
    <w:rsid w:val="007B4304"/>
    <w:rPr>
      <w:b/>
      <w:bCs/>
    </w:rPr>
  </w:style>
  <w:style w:type="character" w:customStyle="1" w:styleId="ObjetducommentaireCar">
    <w:name w:val="Objet du commentaire Car"/>
    <w:basedOn w:val="CommentaireCar"/>
    <w:link w:val="Objetducommentaire"/>
    <w:uiPriority w:val="99"/>
    <w:semiHidden/>
    <w:rsid w:val="007B4304"/>
    <w:rPr>
      <w:b/>
      <w:bCs/>
      <w:sz w:val="20"/>
      <w:szCs w:val="20"/>
    </w:rPr>
  </w:style>
  <w:style w:type="paragraph" w:styleId="Rvision">
    <w:name w:val="Revision"/>
    <w:hidden/>
    <w:uiPriority w:val="99"/>
    <w:semiHidden/>
    <w:rsid w:val="0089264D"/>
  </w:style>
  <w:style w:type="character" w:styleId="Lienhypertextesuivivisit">
    <w:name w:val="FollowedHyperlink"/>
    <w:basedOn w:val="Policepardfaut"/>
    <w:uiPriority w:val="99"/>
    <w:semiHidden/>
    <w:unhideWhenUsed/>
    <w:rsid w:val="00B21A09"/>
    <w:rPr>
      <w:color w:val="954F72" w:themeColor="followedHyperlink"/>
      <w:u w:val="single"/>
    </w:rPr>
  </w:style>
  <w:style w:type="paragraph" w:customStyle="1" w:styleId="Default">
    <w:name w:val="Default"/>
    <w:rsid w:val="001A7542"/>
    <w:pPr>
      <w:autoSpaceDE w:val="0"/>
      <w:autoSpaceDN w:val="0"/>
      <w:adjustRightInd w:val="0"/>
    </w:pPr>
    <w:rPr>
      <w:rFonts w:ascii="Calibri" w:hAnsi="Calibri" w:cs="Calibri"/>
      <w:color w:val="000000"/>
      <w:kern w:val="0"/>
    </w:rPr>
  </w:style>
  <w:style w:type="paragraph" w:styleId="Notedebasdepage">
    <w:name w:val="footnote text"/>
    <w:basedOn w:val="Normal"/>
    <w:link w:val="NotedebasdepageCar"/>
    <w:uiPriority w:val="99"/>
    <w:semiHidden/>
    <w:unhideWhenUsed/>
    <w:rsid w:val="00D02504"/>
    <w:rPr>
      <w:sz w:val="20"/>
      <w:szCs w:val="20"/>
    </w:rPr>
  </w:style>
  <w:style w:type="character" w:customStyle="1" w:styleId="NotedebasdepageCar">
    <w:name w:val="Note de bas de page Car"/>
    <w:basedOn w:val="Policepardfaut"/>
    <w:link w:val="Notedebasdepage"/>
    <w:uiPriority w:val="99"/>
    <w:semiHidden/>
    <w:rsid w:val="00D02504"/>
    <w:rPr>
      <w:sz w:val="20"/>
      <w:szCs w:val="20"/>
    </w:rPr>
  </w:style>
  <w:style w:type="character" w:styleId="Appelnotedebasdep">
    <w:name w:val="footnote reference"/>
    <w:basedOn w:val="Policepardfaut"/>
    <w:uiPriority w:val="99"/>
    <w:semiHidden/>
    <w:unhideWhenUsed/>
    <w:rsid w:val="00D02504"/>
    <w:rPr>
      <w:vertAlign w:val="superscript"/>
    </w:rPr>
  </w:style>
  <w:style w:type="paragraph" w:customStyle="1" w:styleId="hs1">
    <w:name w:val="hs1"/>
    <w:basedOn w:val="Normal"/>
    <w:rsid w:val="00311382"/>
    <w:pPr>
      <w:spacing w:before="100" w:beforeAutospacing="1" w:after="100" w:afterAutospacing="1"/>
    </w:pPr>
    <w:rPr>
      <w:rFonts w:ascii="Times New Roman" w:eastAsia="Times New Roman" w:hAnsi="Times New Roman" w:cs="Times New Roman"/>
      <w:kern w:val="0"/>
      <w:lang w:eastAsia="fr-FR"/>
      <w14:ligatures w14:val="none"/>
    </w:rPr>
  </w:style>
  <w:style w:type="numbering" w:customStyle="1" w:styleId="Listeactuelle1">
    <w:name w:val="Liste actuelle1"/>
    <w:uiPriority w:val="99"/>
    <w:rsid w:val="00EA5033"/>
    <w:pPr>
      <w:numPr>
        <w:numId w:val="24"/>
      </w:numPr>
    </w:pPr>
  </w:style>
  <w:style w:type="paragraph" w:styleId="Liste">
    <w:name w:val="List"/>
    <w:basedOn w:val="Normal"/>
    <w:uiPriority w:val="99"/>
    <w:semiHidden/>
    <w:unhideWhenUsed/>
    <w:rsid w:val="00E95580"/>
    <w:pPr>
      <w:ind w:left="283" w:hanging="283"/>
      <w:contextualSpacing/>
    </w:pPr>
  </w:style>
  <w:style w:type="paragraph" w:styleId="Listecontinue3">
    <w:name w:val="List Continue 3"/>
    <w:basedOn w:val="Normal"/>
    <w:uiPriority w:val="99"/>
    <w:semiHidden/>
    <w:unhideWhenUsed/>
    <w:rsid w:val="00E95580"/>
    <w:pPr>
      <w:spacing w:after="120"/>
      <w:ind w:left="849"/>
      <w:contextualSpacing/>
    </w:pPr>
  </w:style>
  <w:style w:type="paragraph" w:styleId="Citation">
    <w:name w:val="Quote"/>
    <w:basedOn w:val="Normal"/>
    <w:next w:val="Normal"/>
    <w:link w:val="CitationCar"/>
    <w:uiPriority w:val="29"/>
    <w:qFormat/>
    <w:rsid w:val="00E9558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E95580"/>
    <w:rPr>
      <w:i/>
      <w:iCs/>
      <w:color w:val="404040" w:themeColor="text1" w:themeTint="BF"/>
    </w:rPr>
  </w:style>
  <w:style w:type="paragraph" w:styleId="Textedebulles">
    <w:name w:val="Balloon Text"/>
    <w:basedOn w:val="Normal"/>
    <w:link w:val="TextedebullesCar"/>
    <w:uiPriority w:val="99"/>
    <w:semiHidden/>
    <w:unhideWhenUsed/>
    <w:rsid w:val="00E955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5580"/>
    <w:rPr>
      <w:rFonts w:ascii="Segoe UI" w:hAnsi="Segoe UI" w:cs="Segoe UI"/>
      <w:sz w:val="18"/>
      <w:szCs w:val="18"/>
    </w:rPr>
  </w:style>
  <w:style w:type="character" w:customStyle="1" w:styleId="Titre1Car">
    <w:name w:val="Titre 1 Car"/>
    <w:basedOn w:val="Policepardfaut"/>
    <w:link w:val="Titre1"/>
    <w:uiPriority w:val="9"/>
    <w:rsid w:val="00F74BA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251EB"/>
    <w:rPr>
      <w:rFonts w:asciiTheme="majorHAnsi" w:eastAsiaTheme="majorEastAsia" w:hAnsiTheme="majorHAnsi" w:cstheme="majorBidi"/>
      <w:color w:val="2F5496" w:themeColor="accent1" w:themeShade="BF"/>
      <w:sz w:val="26"/>
      <w:szCs w:val="26"/>
    </w:rPr>
  </w:style>
  <w:style w:type="paragraph" w:styleId="Corpsdetexte">
    <w:name w:val="Body Text"/>
    <w:basedOn w:val="Normal"/>
    <w:link w:val="CorpsdetexteCar"/>
    <w:uiPriority w:val="1"/>
    <w:unhideWhenUsed/>
    <w:qFormat/>
    <w:rsid w:val="007251EB"/>
    <w:pPr>
      <w:widowControl w:val="0"/>
      <w:ind w:left="336"/>
    </w:pPr>
    <w:rPr>
      <w:rFonts w:ascii="Arial" w:eastAsia="Arial" w:hAnsi="Arial"/>
      <w:i/>
      <w:kern w:val="0"/>
      <w:sz w:val="18"/>
      <w:szCs w:val="18"/>
      <w:lang w:val="en-US" w:eastAsia="en-US"/>
      <w14:ligatures w14:val="none"/>
    </w:rPr>
  </w:style>
  <w:style w:type="character" w:customStyle="1" w:styleId="CorpsdetexteCar">
    <w:name w:val="Corps de texte Car"/>
    <w:basedOn w:val="Policepardfaut"/>
    <w:link w:val="Corpsdetexte"/>
    <w:uiPriority w:val="1"/>
    <w:rsid w:val="007251EB"/>
    <w:rPr>
      <w:rFonts w:ascii="Arial" w:eastAsia="Arial" w:hAnsi="Arial"/>
      <w:i/>
      <w:kern w:val="0"/>
      <w:sz w:val="18"/>
      <w:szCs w:val="18"/>
      <w:lang w:val="en-US" w:eastAsia="en-US"/>
      <w14:ligatures w14:val="none"/>
    </w:rPr>
  </w:style>
  <w:style w:type="character" w:customStyle="1" w:styleId="cf01">
    <w:name w:val="cf01"/>
    <w:basedOn w:val="Policepardfaut"/>
    <w:rsid w:val="00FB421B"/>
    <w:rPr>
      <w:rFonts w:ascii="Segoe UI" w:hAnsi="Segoe UI" w:cs="Segoe UI" w:hint="default"/>
      <w:sz w:val="18"/>
      <w:szCs w:val="18"/>
    </w:rPr>
  </w:style>
  <w:style w:type="character" w:customStyle="1" w:styleId="cf11">
    <w:name w:val="cf11"/>
    <w:basedOn w:val="Policepardfaut"/>
    <w:rsid w:val="00FB421B"/>
    <w:rPr>
      <w:rFonts w:ascii="Segoe UI" w:hAnsi="Segoe UI" w:cs="Segoe UI" w:hint="default"/>
      <w:i/>
      <w:iCs/>
      <w:sz w:val="18"/>
      <w:szCs w:val="18"/>
    </w:rPr>
  </w:style>
  <w:style w:type="character" w:styleId="lev">
    <w:name w:val="Strong"/>
    <w:basedOn w:val="Policepardfaut"/>
    <w:uiPriority w:val="22"/>
    <w:qFormat/>
    <w:rsid w:val="00646594"/>
    <w:rPr>
      <w:b/>
      <w:bCs/>
    </w:rPr>
  </w:style>
  <w:style w:type="character" w:styleId="Mentionnonrsolue">
    <w:name w:val="Unresolved Mention"/>
    <w:basedOn w:val="Policepardfaut"/>
    <w:uiPriority w:val="99"/>
    <w:semiHidden/>
    <w:unhideWhenUsed/>
    <w:rsid w:val="00BC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300">
      <w:bodyDiv w:val="1"/>
      <w:marLeft w:val="0"/>
      <w:marRight w:val="0"/>
      <w:marTop w:val="0"/>
      <w:marBottom w:val="0"/>
      <w:divBdr>
        <w:top w:val="none" w:sz="0" w:space="0" w:color="auto"/>
        <w:left w:val="none" w:sz="0" w:space="0" w:color="auto"/>
        <w:bottom w:val="none" w:sz="0" w:space="0" w:color="auto"/>
        <w:right w:val="none" w:sz="0" w:space="0" w:color="auto"/>
      </w:divBdr>
    </w:div>
    <w:div w:id="102001414">
      <w:bodyDiv w:val="1"/>
      <w:marLeft w:val="0"/>
      <w:marRight w:val="0"/>
      <w:marTop w:val="0"/>
      <w:marBottom w:val="0"/>
      <w:divBdr>
        <w:top w:val="none" w:sz="0" w:space="0" w:color="auto"/>
        <w:left w:val="none" w:sz="0" w:space="0" w:color="auto"/>
        <w:bottom w:val="none" w:sz="0" w:space="0" w:color="auto"/>
        <w:right w:val="none" w:sz="0" w:space="0" w:color="auto"/>
      </w:divBdr>
    </w:div>
    <w:div w:id="108358579">
      <w:bodyDiv w:val="1"/>
      <w:marLeft w:val="0"/>
      <w:marRight w:val="0"/>
      <w:marTop w:val="0"/>
      <w:marBottom w:val="0"/>
      <w:divBdr>
        <w:top w:val="none" w:sz="0" w:space="0" w:color="auto"/>
        <w:left w:val="none" w:sz="0" w:space="0" w:color="auto"/>
        <w:bottom w:val="none" w:sz="0" w:space="0" w:color="auto"/>
        <w:right w:val="none" w:sz="0" w:space="0" w:color="auto"/>
      </w:divBdr>
    </w:div>
    <w:div w:id="140538528">
      <w:bodyDiv w:val="1"/>
      <w:marLeft w:val="0"/>
      <w:marRight w:val="0"/>
      <w:marTop w:val="0"/>
      <w:marBottom w:val="0"/>
      <w:divBdr>
        <w:top w:val="none" w:sz="0" w:space="0" w:color="auto"/>
        <w:left w:val="none" w:sz="0" w:space="0" w:color="auto"/>
        <w:bottom w:val="none" w:sz="0" w:space="0" w:color="auto"/>
        <w:right w:val="none" w:sz="0" w:space="0" w:color="auto"/>
      </w:divBdr>
    </w:div>
    <w:div w:id="182400758">
      <w:bodyDiv w:val="1"/>
      <w:marLeft w:val="0"/>
      <w:marRight w:val="0"/>
      <w:marTop w:val="0"/>
      <w:marBottom w:val="0"/>
      <w:divBdr>
        <w:top w:val="none" w:sz="0" w:space="0" w:color="auto"/>
        <w:left w:val="none" w:sz="0" w:space="0" w:color="auto"/>
        <w:bottom w:val="none" w:sz="0" w:space="0" w:color="auto"/>
        <w:right w:val="none" w:sz="0" w:space="0" w:color="auto"/>
      </w:divBdr>
      <w:divsChild>
        <w:div w:id="2101944329">
          <w:marLeft w:val="0"/>
          <w:marRight w:val="0"/>
          <w:marTop w:val="0"/>
          <w:marBottom w:val="0"/>
          <w:divBdr>
            <w:top w:val="none" w:sz="0" w:space="0" w:color="auto"/>
            <w:left w:val="none" w:sz="0" w:space="0" w:color="auto"/>
            <w:bottom w:val="none" w:sz="0" w:space="0" w:color="auto"/>
            <w:right w:val="none" w:sz="0" w:space="0" w:color="auto"/>
          </w:divBdr>
          <w:divsChild>
            <w:div w:id="708606204">
              <w:marLeft w:val="0"/>
              <w:marRight w:val="0"/>
              <w:marTop w:val="0"/>
              <w:marBottom w:val="0"/>
              <w:divBdr>
                <w:top w:val="none" w:sz="0" w:space="0" w:color="auto"/>
                <w:left w:val="none" w:sz="0" w:space="0" w:color="auto"/>
                <w:bottom w:val="none" w:sz="0" w:space="0" w:color="auto"/>
                <w:right w:val="none" w:sz="0" w:space="0" w:color="auto"/>
              </w:divBdr>
              <w:divsChild>
                <w:div w:id="7157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3755">
      <w:bodyDiv w:val="1"/>
      <w:marLeft w:val="0"/>
      <w:marRight w:val="0"/>
      <w:marTop w:val="0"/>
      <w:marBottom w:val="0"/>
      <w:divBdr>
        <w:top w:val="none" w:sz="0" w:space="0" w:color="auto"/>
        <w:left w:val="none" w:sz="0" w:space="0" w:color="auto"/>
        <w:bottom w:val="none" w:sz="0" w:space="0" w:color="auto"/>
        <w:right w:val="none" w:sz="0" w:space="0" w:color="auto"/>
      </w:divBdr>
    </w:div>
    <w:div w:id="483618947">
      <w:bodyDiv w:val="1"/>
      <w:marLeft w:val="0"/>
      <w:marRight w:val="0"/>
      <w:marTop w:val="0"/>
      <w:marBottom w:val="0"/>
      <w:divBdr>
        <w:top w:val="none" w:sz="0" w:space="0" w:color="auto"/>
        <w:left w:val="none" w:sz="0" w:space="0" w:color="auto"/>
        <w:bottom w:val="none" w:sz="0" w:space="0" w:color="auto"/>
        <w:right w:val="none" w:sz="0" w:space="0" w:color="auto"/>
      </w:divBdr>
      <w:divsChild>
        <w:div w:id="1316642593">
          <w:marLeft w:val="0"/>
          <w:marRight w:val="0"/>
          <w:marTop w:val="0"/>
          <w:marBottom w:val="0"/>
          <w:divBdr>
            <w:top w:val="none" w:sz="0" w:space="0" w:color="auto"/>
            <w:left w:val="none" w:sz="0" w:space="0" w:color="auto"/>
            <w:bottom w:val="none" w:sz="0" w:space="0" w:color="auto"/>
            <w:right w:val="none" w:sz="0" w:space="0" w:color="auto"/>
          </w:divBdr>
          <w:divsChild>
            <w:div w:id="1682506477">
              <w:marLeft w:val="0"/>
              <w:marRight w:val="0"/>
              <w:marTop w:val="0"/>
              <w:marBottom w:val="0"/>
              <w:divBdr>
                <w:top w:val="none" w:sz="0" w:space="0" w:color="auto"/>
                <w:left w:val="none" w:sz="0" w:space="0" w:color="auto"/>
                <w:bottom w:val="none" w:sz="0" w:space="0" w:color="auto"/>
                <w:right w:val="none" w:sz="0" w:space="0" w:color="auto"/>
              </w:divBdr>
              <w:divsChild>
                <w:div w:id="13808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48348">
      <w:bodyDiv w:val="1"/>
      <w:marLeft w:val="0"/>
      <w:marRight w:val="0"/>
      <w:marTop w:val="0"/>
      <w:marBottom w:val="0"/>
      <w:divBdr>
        <w:top w:val="none" w:sz="0" w:space="0" w:color="auto"/>
        <w:left w:val="none" w:sz="0" w:space="0" w:color="auto"/>
        <w:bottom w:val="none" w:sz="0" w:space="0" w:color="auto"/>
        <w:right w:val="none" w:sz="0" w:space="0" w:color="auto"/>
      </w:divBdr>
    </w:div>
    <w:div w:id="542056924">
      <w:bodyDiv w:val="1"/>
      <w:marLeft w:val="0"/>
      <w:marRight w:val="0"/>
      <w:marTop w:val="0"/>
      <w:marBottom w:val="0"/>
      <w:divBdr>
        <w:top w:val="none" w:sz="0" w:space="0" w:color="auto"/>
        <w:left w:val="none" w:sz="0" w:space="0" w:color="auto"/>
        <w:bottom w:val="none" w:sz="0" w:space="0" w:color="auto"/>
        <w:right w:val="none" w:sz="0" w:space="0" w:color="auto"/>
      </w:divBdr>
    </w:div>
    <w:div w:id="571548592">
      <w:bodyDiv w:val="1"/>
      <w:marLeft w:val="0"/>
      <w:marRight w:val="0"/>
      <w:marTop w:val="0"/>
      <w:marBottom w:val="0"/>
      <w:divBdr>
        <w:top w:val="none" w:sz="0" w:space="0" w:color="auto"/>
        <w:left w:val="none" w:sz="0" w:space="0" w:color="auto"/>
        <w:bottom w:val="none" w:sz="0" w:space="0" w:color="auto"/>
        <w:right w:val="none" w:sz="0" w:space="0" w:color="auto"/>
      </w:divBdr>
    </w:div>
    <w:div w:id="682052261">
      <w:bodyDiv w:val="1"/>
      <w:marLeft w:val="0"/>
      <w:marRight w:val="0"/>
      <w:marTop w:val="0"/>
      <w:marBottom w:val="0"/>
      <w:divBdr>
        <w:top w:val="none" w:sz="0" w:space="0" w:color="auto"/>
        <w:left w:val="none" w:sz="0" w:space="0" w:color="auto"/>
        <w:bottom w:val="none" w:sz="0" w:space="0" w:color="auto"/>
        <w:right w:val="none" w:sz="0" w:space="0" w:color="auto"/>
      </w:divBdr>
      <w:divsChild>
        <w:div w:id="1239250973">
          <w:marLeft w:val="0"/>
          <w:marRight w:val="0"/>
          <w:marTop w:val="0"/>
          <w:marBottom w:val="0"/>
          <w:divBdr>
            <w:top w:val="none" w:sz="0" w:space="0" w:color="auto"/>
            <w:left w:val="none" w:sz="0" w:space="0" w:color="auto"/>
            <w:bottom w:val="none" w:sz="0" w:space="0" w:color="auto"/>
            <w:right w:val="none" w:sz="0" w:space="0" w:color="auto"/>
          </w:divBdr>
          <w:divsChild>
            <w:div w:id="221184956">
              <w:marLeft w:val="0"/>
              <w:marRight w:val="0"/>
              <w:marTop w:val="0"/>
              <w:marBottom w:val="0"/>
              <w:divBdr>
                <w:top w:val="none" w:sz="0" w:space="0" w:color="auto"/>
                <w:left w:val="none" w:sz="0" w:space="0" w:color="auto"/>
                <w:bottom w:val="none" w:sz="0" w:space="0" w:color="auto"/>
                <w:right w:val="none" w:sz="0" w:space="0" w:color="auto"/>
              </w:divBdr>
              <w:divsChild>
                <w:div w:id="10760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026">
      <w:bodyDiv w:val="1"/>
      <w:marLeft w:val="0"/>
      <w:marRight w:val="0"/>
      <w:marTop w:val="0"/>
      <w:marBottom w:val="0"/>
      <w:divBdr>
        <w:top w:val="none" w:sz="0" w:space="0" w:color="auto"/>
        <w:left w:val="none" w:sz="0" w:space="0" w:color="auto"/>
        <w:bottom w:val="none" w:sz="0" w:space="0" w:color="auto"/>
        <w:right w:val="none" w:sz="0" w:space="0" w:color="auto"/>
      </w:divBdr>
    </w:div>
    <w:div w:id="974335527">
      <w:bodyDiv w:val="1"/>
      <w:marLeft w:val="0"/>
      <w:marRight w:val="0"/>
      <w:marTop w:val="0"/>
      <w:marBottom w:val="0"/>
      <w:divBdr>
        <w:top w:val="none" w:sz="0" w:space="0" w:color="auto"/>
        <w:left w:val="none" w:sz="0" w:space="0" w:color="auto"/>
        <w:bottom w:val="none" w:sz="0" w:space="0" w:color="auto"/>
        <w:right w:val="none" w:sz="0" w:space="0" w:color="auto"/>
      </w:divBdr>
      <w:divsChild>
        <w:div w:id="1584416514">
          <w:marLeft w:val="0"/>
          <w:marRight w:val="0"/>
          <w:marTop w:val="0"/>
          <w:marBottom w:val="0"/>
          <w:divBdr>
            <w:top w:val="none" w:sz="0" w:space="0" w:color="auto"/>
            <w:left w:val="none" w:sz="0" w:space="0" w:color="auto"/>
            <w:bottom w:val="none" w:sz="0" w:space="0" w:color="auto"/>
            <w:right w:val="none" w:sz="0" w:space="0" w:color="auto"/>
          </w:divBdr>
          <w:divsChild>
            <w:div w:id="1130127556">
              <w:marLeft w:val="0"/>
              <w:marRight w:val="0"/>
              <w:marTop w:val="0"/>
              <w:marBottom w:val="0"/>
              <w:divBdr>
                <w:top w:val="none" w:sz="0" w:space="0" w:color="auto"/>
                <w:left w:val="none" w:sz="0" w:space="0" w:color="auto"/>
                <w:bottom w:val="none" w:sz="0" w:space="0" w:color="auto"/>
                <w:right w:val="none" w:sz="0" w:space="0" w:color="auto"/>
              </w:divBdr>
              <w:divsChild>
                <w:div w:id="169538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89525">
      <w:bodyDiv w:val="1"/>
      <w:marLeft w:val="0"/>
      <w:marRight w:val="0"/>
      <w:marTop w:val="0"/>
      <w:marBottom w:val="0"/>
      <w:divBdr>
        <w:top w:val="none" w:sz="0" w:space="0" w:color="auto"/>
        <w:left w:val="none" w:sz="0" w:space="0" w:color="auto"/>
        <w:bottom w:val="none" w:sz="0" w:space="0" w:color="auto"/>
        <w:right w:val="none" w:sz="0" w:space="0" w:color="auto"/>
      </w:divBdr>
      <w:divsChild>
        <w:div w:id="747924292">
          <w:marLeft w:val="0"/>
          <w:marRight w:val="0"/>
          <w:marTop w:val="0"/>
          <w:marBottom w:val="0"/>
          <w:divBdr>
            <w:top w:val="none" w:sz="0" w:space="0" w:color="auto"/>
            <w:left w:val="none" w:sz="0" w:space="0" w:color="auto"/>
            <w:bottom w:val="none" w:sz="0" w:space="0" w:color="auto"/>
            <w:right w:val="none" w:sz="0" w:space="0" w:color="auto"/>
          </w:divBdr>
          <w:divsChild>
            <w:div w:id="1030837832">
              <w:marLeft w:val="0"/>
              <w:marRight w:val="0"/>
              <w:marTop w:val="0"/>
              <w:marBottom w:val="0"/>
              <w:divBdr>
                <w:top w:val="none" w:sz="0" w:space="0" w:color="auto"/>
                <w:left w:val="none" w:sz="0" w:space="0" w:color="auto"/>
                <w:bottom w:val="none" w:sz="0" w:space="0" w:color="auto"/>
                <w:right w:val="none" w:sz="0" w:space="0" w:color="auto"/>
              </w:divBdr>
              <w:divsChild>
                <w:div w:id="18199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1557">
      <w:bodyDiv w:val="1"/>
      <w:marLeft w:val="0"/>
      <w:marRight w:val="0"/>
      <w:marTop w:val="0"/>
      <w:marBottom w:val="0"/>
      <w:divBdr>
        <w:top w:val="none" w:sz="0" w:space="0" w:color="auto"/>
        <w:left w:val="none" w:sz="0" w:space="0" w:color="auto"/>
        <w:bottom w:val="none" w:sz="0" w:space="0" w:color="auto"/>
        <w:right w:val="none" w:sz="0" w:space="0" w:color="auto"/>
      </w:divBdr>
    </w:div>
    <w:div w:id="1084451309">
      <w:bodyDiv w:val="1"/>
      <w:marLeft w:val="0"/>
      <w:marRight w:val="0"/>
      <w:marTop w:val="0"/>
      <w:marBottom w:val="0"/>
      <w:divBdr>
        <w:top w:val="none" w:sz="0" w:space="0" w:color="auto"/>
        <w:left w:val="none" w:sz="0" w:space="0" w:color="auto"/>
        <w:bottom w:val="none" w:sz="0" w:space="0" w:color="auto"/>
        <w:right w:val="none" w:sz="0" w:space="0" w:color="auto"/>
      </w:divBdr>
    </w:div>
    <w:div w:id="1255549114">
      <w:bodyDiv w:val="1"/>
      <w:marLeft w:val="0"/>
      <w:marRight w:val="0"/>
      <w:marTop w:val="0"/>
      <w:marBottom w:val="0"/>
      <w:divBdr>
        <w:top w:val="none" w:sz="0" w:space="0" w:color="auto"/>
        <w:left w:val="none" w:sz="0" w:space="0" w:color="auto"/>
        <w:bottom w:val="none" w:sz="0" w:space="0" w:color="auto"/>
        <w:right w:val="none" w:sz="0" w:space="0" w:color="auto"/>
      </w:divBdr>
    </w:div>
    <w:div w:id="1353918889">
      <w:bodyDiv w:val="1"/>
      <w:marLeft w:val="0"/>
      <w:marRight w:val="0"/>
      <w:marTop w:val="0"/>
      <w:marBottom w:val="0"/>
      <w:divBdr>
        <w:top w:val="none" w:sz="0" w:space="0" w:color="auto"/>
        <w:left w:val="none" w:sz="0" w:space="0" w:color="auto"/>
        <w:bottom w:val="none" w:sz="0" w:space="0" w:color="auto"/>
        <w:right w:val="none" w:sz="0" w:space="0" w:color="auto"/>
      </w:divBdr>
    </w:div>
    <w:div w:id="1367488107">
      <w:bodyDiv w:val="1"/>
      <w:marLeft w:val="0"/>
      <w:marRight w:val="0"/>
      <w:marTop w:val="0"/>
      <w:marBottom w:val="0"/>
      <w:divBdr>
        <w:top w:val="none" w:sz="0" w:space="0" w:color="auto"/>
        <w:left w:val="none" w:sz="0" w:space="0" w:color="auto"/>
        <w:bottom w:val="none" w:sz="0" w:space="0" w:color="auto"/>
        <w:right w:val="none" w:sz="0" w:space="0" w:color="auto"/>
      </w:divBdr>
    </w:div>
    <w:div w:id="1389576842">
      <w:bodyDiv w:val="1"/>
      <w:marLeft w:val="0"/>
      <w:marRight w:val="0"/>
      <w:marTop w:val="0"/>
      <w:marBottom w:val="0"/>
      <w:divBdr>
        <w:top w:val="none" w:sz="0" w:space="0" w:color="auto"/>
        <w:left w:val="none" w:sz="0" w:space="0" w:color="auto"/>
        <w:bottom w:val="none" w:sz="0" w:space="0" w:color="auto"/>
        <w:right w:val="none" w:sz="0" w:space="0" w:color="auto"/>
      </w:divBdr>
    </w:div>
    <w:div w:id="1499273493">
      <w:bodyDiv w:val="1"/>
      <w:marLeft w:val="0"/>
      <w:marRight w:val="0"/>
      <w:marTop w:val="0"/>
      <w:marBottom w:val="0"/>
      <w:divBdr>
        <w:top w:val="none" w:sz="0" w:space="0" w:color="auto"/>
        <w:left w:val="none" w:sz="0" w:space="0" w:color="auto"/>
        <w:bottom w:val="none" w:sz="0" w:space="0" w:color="auto"/>
        <w:right w:val="none" w:sz="0" w:space="0" w:color="auto"/>
      </w:divBdr>
      <w:divsChild>
        <w:div w:id="800925127">
          <w:marLeft w:val="0"/>
          <w:marRight w:val="0"/>
          <w:marTop w:val="0"/>
          <w:marBottom w:val="0"/>
          <w:divBdr>
            <w:top w:val="none" w:sz="0" w:space="0" w:color="auto"/>
            <w:left w:val="none" w:sz="0" w:space="0" w:color="auto"/>
            <w:bottom w:val="none" w:sz="0" w:space="0" w:color="auto"/>
            <w:right w:val="none" w:sz="0" w:space="0" w:color="auto"/>
          </w:divBdr>
          <w:divsChild>
            <w:div w:id="1974867984">
              <w:marLeft w:val="0"/>
              <w:marRight w:val="0"/>
              <w:marTop w:val="0"/>
              <w:marBottom w:val="0"/>
              <w:divBdr>
                <w:top w:val="none" w:sz="0" w:space="0" w:color="auto"/>
                <w:left w:val="none" w:sz="0" w:space="0" w:color="auto"/>
                <w:bottom w:val="none" w:sz="0" w:space="0" w:color="auto"/>
                <w:right w:val="none" w:sz="0" w:space="0" w:color="auto"/>
              </w:divBdr>
              <w:divsChild>
                <w:div w:id="16986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8777">
      <w:bodyDiv w:val="1"/>
      <w:marLeft w:val="0"/>
      <w:marRight w:val="0"/>
      <w:marTop w:val="0"/>
      <w:marBottom w:val="0"/>
      <w:divBdr>
        <w:top w:val="none" w:sz="0" w:space="0" w:color="auto"/>
        <w:left w:val="none" w:sz="0" w:space="0" w:color="auto"/>
        <w:bottom w:val="none" w:sz="0" w:space="0" w:color="auto"/>
        <w:right w:val="none" w:sz="0" w:space="0" w:color="auto"/>
      </w:divBdr>
    </w:div>
    <w:div w:id="1602640992">
      <w:bodyDiv w:val="1"/>
      <w:marLeft w:val="0"/>
      <w:marRight w:val="0"/>
      <w:marTop w:val="0"/>
      <w:marBottom w:val="0"/>
      <w:divBdr>
        <w:top w:val="none" w:sz="0" w:space="0" w:color="auto"/>
        <w:left w:val="none" w:sz="0" w:space="0" w:color="auto"/>
        <w:bottom w:val="none" w:sz="0" w:space="0" w:color="auto"/>
        <w:right w:val="none" w:sz="0" w:space="0" w:color="auto"/>
      </w:divBdr>
    </w:div>
    <w:div w:id="1609502343">
      <w:bodyDiv w:val="1"/>
      <w:marLeft w:val="0"/>
      <w:marRight w:val="0"/>
      <w:marTop w:val="0"/>
      <w:marBottom w:val="0"/>
      <w:divBdr>
        <w:top w:val="none" w:sz="0" w:space="0" w:color="auto"/>
        <w:left w:val="none" w:sz="0" w:space="0" w:color="auto"/>
        <w:bottom w:val="none" w:sz="0" w:space="0" w:color="auto"/>
        <w:right w:val="none" w:sz="0" w:space="0" w:color="auto"/>
      </w:divBdr>
    </w:div>
    <w:div w:id="1669938702">
      <w:bodyDiv w:val="1"/>
      <w:marLeft w:val="0"/>
      <w:marRight w:val="0"/>
      <w:marTop w:val="0"/>
      <w:marBottom w:val="0"/>
      <w:divBdr>
        <w:top w:val="none" w:sz="0" w:space="0" w:color="auto"/>
        <w:left w:val="none" w:sz="0" w:space="0" w:color="auto"/>
        <w:bottom w:val="none" w:sz="0" w:space="0" w:color="auto"/>
        <w:right w:val="none" w:sz="0" w:space="0" w:color="auto"/>
      </w:divBdr>
    </w:div>
    <w:div w:id="1691178183">
      <w:bodyDiv w:val="1"/>
      <w:marLeft w:val="0"/>
      <w:marRight w:val="0"/>
      <w:marTop w:val="0"/>
      <w:marBottom w:val="0"/>
      <w:divBdr>
        <w:top w:val="none" w:sz="0" w:space="0" w:color="auto"/>
        <w:left w:val="none" w:sz="0" w:space="0" w:color="auto"/>
        <w:bottom w:val="none" w:sz="0" w:space="0" w:color="auto"/>
        <w:right w:val="none" w:sz="0" w:space="0" w:color="auto"/>
      </w:divBdr>
    </w:div>
    <w:div w:id="1742016822">
      <w:bodyDiv w:val="1"/>
      <w:marLeft w:val="0"/>
      <w:marRight w:val="0"/>
      <w:marTop w:val="0"/>
      <w:marBottom w:val="0"/>
      <w:divBdr>
        <w:top w:val="none" w:sz="0" w:space="0" w:color="auto"/>
        <w:left w:val="none" w:sz="0" w:space="0" w:color="auto"/>
        <w:bottom w:val="none" w:sz="0" w:space="0" w:color="auto"/>
        <w:right w:val="none" w:sz="0" w:space="0" w:color="auto"/>
      </w:divBdr>
    </w:div>
    <w:div w:id="1766606781">
      <w:bodyDiv w:val="1"/>
      <w:marLeft w:val="0"/>
      <w:marRight w:val="0"/>
      <w:marTop w:val="0"/>
      <w:marBottom w:val="0"/>
      <w:divBdr>
        <w:top w:val="none" w:sz="0" w:space="0" w:color="auto"/>
        <w:left w:val="none" w:sz="0" w:space="0" w:color="auto"/>
        <w:bottom w:val="none" w:sz="0" w:space="0" w:color="auto"/>
        <w:right w:val="none" w:sz="0" w:space="0" w:color="auto"/>
      </w:divBdr>
    </w:div>
    <w:div w:id="1845629118">
      <w:bodyDiv w:val="1"/>
      <w:marLeft w:val="0"/>
      <w:marRight w:val="0"/>
      <w:marTop w:val="0"/>
      <w:marBottom w:val="0"/>
      <w:divBdr>
        <w:top w:val="none" w:sz="0" w:space="0" w:color="auto"/>
        <w:left w:val="none" w:sz="0" w:space="0" w:color="auto"/>
        <w:bottom w:val="none" w:sz="0" w:space="0" w:color="auto"/>
        <w:right w:val="none" w:sz="0" w:space="0" w:color="auto"/>
      </w:divBdr>
    </w:div>
    <w:div w:id="1849714815">
      <w:bodyDiv w:val="1"/>
      <w:marLeft w:val="0"/>
      <w:marRight w:val="0"/>
      <w:marTop w:val="0"/>
      <w:marBottom w:val="0"/>
      <w:divBdr>
        <w:top w:val="none" w:sz="0" w:space="0" w:color="auto"/>
        <w:left w:val="none" w:sz="0" w:space="0" w:color="auto"/>
        <w:bottom w:val="none" w:sz="0" w:space="0" w:color="auto"/>
        <w:right w:val="none" w:sz="0" w:space="0" w:color="auto"/>
      </w:divBdr>
    </w:div>
    <w:div w:id="1865824895">
      <w:bodyDiv w:val="1"/>
      <w:marLeft w:val="0"/>
      <w:marRight w:val="0"/>
      <w:marTop w:val="0"/>
      <w:marBottom w:val="0"/>
      <w:divBdr>
        <w:top w:val="none" w:sz="0" w:space="0" w:color="auto"/>
        <w:left w:val="none" w:sz="0" w:space="0" w:color="auto"/>
        <w:bottom w:val="none" w:sz="0" w:space="0" w:color="auto"/>
        <w:right w:val="none" w:sz="0" w:space="0" w:color="auto"/>
      </w:divBdr>
    </w:div>
    <w:div w:id="1880048685">
      <w:bodyDiv w:val="1"/>
      <w:marLeft w:val="0"/>
      <w:marRight w:val="0"/>
      <w:marTop w:val="0"/>
      <w:marBottom w:val="0"/>
      <w:divBdr>
        <w:top w:val="none" w:sz="0" w:space="0" w:color="auto"/>
        <w:left w:val="none" w:sz="0" w:space="0" w:color="auto"/>
        <w:bottom w:val="none" w:sz="0" w:space="0" w:color="auto"/>
        <w:right w:val="none" w:sz="0" w:space="0" w:color="auto"/>
      </w:divBdr>
      <w:divsChild>
        <w:div w:id="1363438886">
          <w:marLeft w:val="0"/>
          <w:marRight w:val="0"/>
          <w:marTop w:val="0"/>
          <w:marBottom w:val="0"/>
          <w:divBdr>
            <w:top w:val="none" w:sz="0" w:space="0" w:color="auto"/>
            <w:left w:val="none" w:sz="0" w:space="0" w:color="auto"/>
            <w:bottom w:val="none" w:sz="0" w:space="0" w:color="auto"/>
            <w:right w:val="none" w:sz="0" w:space="0" w:color="auto"/>
          </w:divBdr>
          <w:divsChild>
            <w:div w:id="2029328354">
              <w:marLeft w:val="0"/>
              <w:marRight w:val="0"/>
              <w:marTop w:val="0"/>
              <w:marBottom w:val="0"/>
              <w:divBdr>
                <w:top w:val="none" w:sz="0" w:space="0" w:color="auto"/>
                <w:left w:val="none" w:sz="0" w:space="0" w:color="auto"/>
                <w:bottom w:val="none" w:sz="0" w:space="0" w:color="auto"/>
                <w:right w:val="none" w:sz="0" w:space="0" w:color="auto"/>
              </w:divBdr>
              <w:divsChild>
                <w:div w:id="10147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60090">
      <w:bodyDiv w:val="1"/>
      <w:marLeft w:val="0"/>
      <w:marRight w:val="0"/>
      <w:marTop w:val="0"/>
      <w:marBottom w:val="0"/>
      <w:divBdr>
        <w:top w:val="none" w:sz="0" w:space="0" w:color="auto"/>
        <w:left w:val="none" w:sz="0" w:space="0" w:color="auto"/>
        <w:bottom w:val="none" w:sz="0" w:space="0" w:color="auto"/>
        <w:right w:val="none" w:sz="0" w:space="0" w:color="auto"/>
      </w:divBdr>
    </w:div>
    <w:div w:id="1948999485">
      <w:bodyDiv w:val="1"/>
      <w:marLeft w:val="0"/>
      <w:marRight w:val="0"/>
      <w:marTop w:val="0"/>
      <w:marBottom w:val="0"/>
      <w:divBdr>
        <w:top w:val="none" w:sz="0" w:space="0" w:color="auto"/>
        <w:left w:val="none" w:sz="0" w:space="0" w:color="auto"/>
        <w:bottom w:val="none" w:sz="0" w:space="0" w:color="auto"/>
        <w:right w:val="none" w:sz="0" w:space="0" w:color="auto"/>
      </w:divBdr>
    </w:div>
    <w:div w:id="1981419796">
      <w:bodyDiv w:val="1"/>
      <w:marLeft w:val="0"/>
      <w:marRight w:val="0"/>
      <w:marTop w:val="0"/>
      <w:marBottom w:val="0"/>
      <w:divBdr>
        <w:top w:val="none" w:sz="0" w:space="0" w:color="auto"/>
        <w:left w:val="none" w:sz="0" w:space="0" w:color="auto"/>
        <w:bottom w:val="none" w:sz="0" w:space="0" w:color="auto"/>
        <w:right w:val="none" w:sz="0" w:space="0" w:color="auto"/>
      </w:divBdr>
    </w:div>
    <w:div w:id="2051758631">
      <w:bodyDiv w:val="1"/>
      <w:marLeft w:val="0"/>
      <w:marRight w:val="0"/>
      <w:marTop w:val="0"/>
      <w:marBottom w:val="0"/>
      <w:divBdr>
        <w:top w:val="none" w:sz="0" w:space="0" w:color="auto"/>
        <w:left w:val="none" w:sz="0" w:space="0" w:color="auto"/>
        <w:bottom w:val="none" w:sz="0" w:space="0" w:color="auto"/>
        <w:right w:val="none" w:sz="0" w:space="0" w:color="auto"/>
      </w:divBdr>
    </w:div>
    <w:div w:id="21199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haxiam@newc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vestors@phaxia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haxiam.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pp.livestorm.co/newcap-1/phaxiam-point-sur-lactivite-et-principaux-elements-financiers-du-3eme-trimestre-2023?type=detail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EB2D5E3092B4C8E54CF53CA2AEE23" ma:contentTypeVersion="17" ma:contentTypeDescription="Crée un document." ma:contentTypeScope="" ma:versionID="59a30be6aa430b9e01f4ba00e5ea82f5">
  <xsd:schema xmlns:xsd="http://www.w3.org/2001/XMLSchema" xmlns:xs="http://www.w3.org/2001/XMLSchema" xmlns:p="http://schemas.microsoft.com/office/2006/metadata/properties" xmlns:ns2="676cab2b-e9b7-4a7a-a8e4-0371d0b2278b" xmlns:ns3="fb8e25f0-b81a-47d8-ae03-512db5ff0c2e" targetNamespace="http://schemas.microsoft.com/office/2006/metadata/properties" ma:root="true" ma:fieldsID="ca57192e337a4b4cef4fae07d859ed7c" ns2:_="" ns3:_="">
    <xsd:import namespace="676cab2b-e9b7-4a7a-a8e4-0371d0b2278b"/>
    <xsd:import namespace="fb8e25f0-b81a-47d8-ae03-512db5ff0c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cab2b-e9b7-4a7a-a8e4-0371d0b22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d0ba6a14-57f1-4726-9e7b-59164a0da8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e25f0-b81a-47d8-ae03-512db5ff0c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03f2b50-76a1-484d-bd1c-08e067b0fc4b}" ma:internalName="TaxCatchAll" ma:showField="CatchAllData" ma:web="fb8e25f0-b81a-47d8-ae03-512db5ff0c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672D4-A5FB-4A7D-AB8B-67EBDFF44FF1}">
  <ds:schemaRefs>
    <ds:schemaRef ds:uri="http://schemas.microsoft.com/sharepoint/v3/contenttype/forms"/>
  </ds:schemaRefs>
</ds:datastoreItem>
</file>

<file path=customXml/itemProps2.xml><?xml version="1.0" encoding="utf-8"?>
<ds:datastoreItem xmlns:ds="http://schemas.openxmlformats.org/officeDocument/2006/customXml" ds:itemID="{7A7CADAA-FA9D-4C57-9CF0-2BE1183FBDFC}"/>
</file>

<file path=customXml/itemProps3.xml><?xml version="1.0" encoding="utf-8"?>
<ds:datastoreItem xmlns:ds="http://schemas.openxmlformats.org/officeDocument/2006/customXml" ds:itemID="{B3D6B77C-9304-4680-A6FA-BB35AB4C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2708</Words>
  <Characters>14897</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LOZET</dc:creator>
  <cp:keywords>, docId:501DF581C70E1E94A744708E6018D233</cp:keywords>
  <dc:description/>
  <cp:lastModifiedBy>Alban Dufumier</cp:lastModifiedBy>
  <cp:revision>7</cp:revision>
  <cp:lastPrinted>2023-11-15T10:15:00Z</cp:lastPrinted>
  <dcterms:created xsi:type="dcterms:W3CDTF">2023-11-14T16:17:00Z</dcterms:created>
  <dcterms:modified xsi:type="dcterms:W3CDTF">2023-11-15T10:16:00Z</dcterms:modified>
</cp:coreProperties>
</file>